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8"/>
          <w:szCs w:val="28"/>
        </w:rPr>
      </w:pP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新港路（兴业大道-G206）道路工程第三方质量检测项目公开招标公告</w:t>
      </w:r>
      <w:r>
        <w:rPr>
          <w:rFonts w:hint="default"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（网上招投标）</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安徽诚信项目管理有限公司受</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合肥经济技术开发区重点工程建设管理局的委托，现对“新港路（兴业大道-G206）道路工程第三方质量检测项目”进行公开招标，欢迎具备条件的国内投标人参加投标。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333333"/>
          <w:spacing w:val="0"/>
          <w:sz w:val="28"/>
          <w:szCs w:val="28"/>
        </w:rPr>
      </w:pPr>
      <w:r>
        <w:rPr>
          <w:rFonts w:ascii="黑体" w:hAnsi="宋体" w:eastAsia="黑体" w:cs="黑体"/>
          <w:b/>
          <w:i w:val="0"/>
          <w:caps w:val="0"/>
          <w:color w:val="333333"/>
          <w:spacing w:val="0"/>
          <w:kern w:val="0"/>
          <w:sz w:val="32"/>
          <w:szCs w:val="32"/>
          <w:bdr w:val="none" w:color="auto" w:sz="0" w:space="0"/>
          <w:shd w:val="clear" w:fill="FFFFFF"/>
          <w:lang w:val="en-US" w:eastAsia="zh-CN" w:bidi="ar"/>
        </w:rPr>
        <w:t>一、项目名称及内容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1、项目编号：2019BJCZ1886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2、项目名称：新港路（兴业大道-G206）道路工程第三方质量检测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3、项目地点：合经区北区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4、项目单位：合肥经济技术开发区重点工程建设管理局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5、项目概况：本项目为合肥空港经济示范区新港路，西起兴业大道、东至新G206，全长约8.9公里，规划为城市主干道，规划红线宽度60米。主要建设内容包括道路、排水、照明、监控、标志标线、绿化、公交站亭、管线综合、电力（土建）及其它附属工程等。工程预算约44199.21万元。详见招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6、资金来源：其它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7、项目概算：355.54万元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8、项目类别：服务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9、标段（包别）划分：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本项目共一个标段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二、投标人资格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1.具有独立承担民事责任的能力；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2.具有建设主管部门颁发的建设工程质量检测机构资质证书（检测范围须包括见证取样检测和主体结构工程现场检测）；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3.具有有效的CMA证书；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3.本项目不接受联合体投标；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4.符合下列情形之一：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1)开标日前两年内未被合肥市及其所辖县（市）公共资源交易监督管理局记不良行为记录或记不良行为记录累计未满10分的。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2)最近一次被合肥市及其所辖县（市）公共资源交易监督管理局记不良行为记录累计记分达10分(含10分)到15分且公布日距开标日超过6个月。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3)最近一次被合肥市及其所辖县（市）公共资源交易监督管理局记不良行为记录累计记分达15分(含15分)到20分且公布日距开标日超过12个月。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4)最近一次被合肥市及其所辖县（市）公共资源交易监督管理局记不良行为记录累计记分达20分(含20分)及以上且公布日距开标日超过24个月。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5.投标人存在以下不良信用记录情形之一的，不得推荐为中标候选人，不得确定为中标人：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1）投标人被人民法院列入失信被执行人的；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2）投标人或其法定代表人或拟派项目经理（项目负责人）被人民检察院列入行贿犯罪档案的；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3）投标人被工商行政管理部门列入企业经营异常名录的；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4）投标人被税务部门列入重大税收违法案件当事人名单的；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5）投标人被合肥市人社部门列入拖欠农民工工资黑名单的。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三、报名及招标文件发售办法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1、报名时间：2019年07月13日上午09:00至2019年07月28日下午17:00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2、招标文件价格：每套人民币400元整，招标文件售后不退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本项目只接受安徽（区域）公共资源交易电子服务系统中已入库企业报名。未入库的投标人请及时办理入库手续，因未及时办理入库手续导致无法报名的，责任自负。投标人在办理企业入库手续时，安徽合肥公共资源交易中心不收取任何费用。入库办理流程请参见中心网站（http://ggzy.hefei.gov.cn/）“办事指南”栏目中的“投标人”--“主体库登记”--“主体库登记服务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（2）企业报名流程请参见安徽合肥公共资源交易中心网站（http://ggzy.hefei.gov.cn/）“办事指南”栏目中的“投标人”--“交易主体报名及咨询”--“交易主体报名及咨询服务指南”。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企业报名后直接采用网上支付系统支付标书费用。如无网上银行帐号，请及时前往银行办理（本系统目前支持以下银行网上支付服务：中国农业银行、中国工商银行、中国建设银行、交通银行、招商银行、光大银行、浦发银行、徽商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（4）安徽合肥公共资源交易中心服务热线（非项目咨询）：0551-68110066。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四、开标时间及地点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1、开标时间：2019年08月02日10:30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2、开标地点：合肥市滨湖新区南京路2588号要素交易市场A区（徽州大道与南京路交口）3楼15号开标室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五、投标截止时间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2019年08月02日10:30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六：联系方法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（一）项目单位：合肥经济技术开发区重点工程建设管理局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地址：合肥市合经区翠微路1710号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联系人：孙海龙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电话：0551-69879071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（二）招标代理机构：安徽诚信项目管理有限公司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地址：合肥市滨湖新区南京路2588号（徽州大道与南京路交口）六楼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联系人：李工；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电话：0551-66223935、66223831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传真：/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安徽合肥公共资源交易中心网址：http://ggzy.hefei.gov.cn/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firstLine="0"/>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七、其它事项说明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1.网上报名的投标人可在报名前直接下载招标文件。 </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br w:type="textWrapping"/>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2.投标人网上报名后，必须在报名截止时间前网银在线支付，否则逾期系统自动关闭，报名不成功。 </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br w:type="textWrapping"/>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3.投标人如需开具标书工本费发票，在项目开标次日后自行登录安徽合肥公共资源电子交易平台打印。 </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br w:type="textWrapping"/>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4.报名中有任何疑问或问题，请在工作时间（周一至周五，上午9:00-12:00，下午1:00-5:00，节假日休息）与项目联系人联系。 </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br w:type="textWrapping"/>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5.投标人应合理安排报名及缴费时间，特别是网络速度慢的地区防止在报名结束前网络拥堵无法操作。如果因计算机及网络故障造成无法报名及缴费，责任自负。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333333"/>
          <w:spacing w:val="0"/>
          <w:sz w:val="28"/>
          <w:szCs w:val="28"/>
        </w:rPr>
      </w:pPr>
      <w:r>
        <w:rPr>
          <w:rFonts w:hint="eastAsia" w:ascii="黑体" w:hAnsi="宋体" w:eastAsia="黑体" w:cs="黑体"/>
          <w:b/>
          <w:i w:val="0"/>
          <w:caps w:val="0"/>
          <w:color w:val="333333"/>
          <w:spacing w:val="0"/>
          <w:kern w:val="0"/>
          <w:sz w:val="32"/>
          <w:szCs w:val="32"/>
          <w:bdr w:val="none" w:color="auto" w:sz="0" w:space="0"/>
          <w:shd w:val="clear" w:fill="FFFFFF"/>
          <w:lang w:val="en-US" w:eastAsia="zh-CN" w:bidi="ar"/>
        </w:rPr>
        <w:t>八、保证金账户（选择一家银行进行缴费）：</w:t>
      </w:r>
    </w:p>
    <w:tbl>
      <w:tblPr>
        <w:tblW w:w="8709" w:type="dxa"/>
        <w:jc w:val="center"/>
        <w:tblInd w:w="199" w:type="dxa"/>
        <w:shd w:val="clear"/>
        <w:tblLayout w:type="fixed"/>
        <w:tblCellMar>
          <w:top w:w="0" w:type="dxa"/>
          <w:left w:w="0" w:type="dxa"/>
          <w:bottom w:w="0" w:type="dxa"/>
          <w:right w:w="0" w:type="dxa"/>
        </w:tblCellMar>
      </w:tblPr>
      <w:tblGrid>
        <w:gridCol w:w="2613"/>
        <w:gridCol w:w="6096"/>
      </w:tblGrid>
      <w:tr>
        <w:tblPrEx>
          <w:tblLayout w:type="fixed"/>
          <w:tblCellMar>
            <w:top w:w="0" w:type="dxa"/>
            <w:left w:w="0" w:type="dxa"/>
            <w:bottom w:w="0" w:type="dxa"/>
            <w:right w:w="0" w:type="dxa"/>
          </w:tblCellMar>
        </w:tblPrEx>
        <w:trPr>
          <w:trHeight w:val="437" w:hRule="atLeast"/>
          <w:jc w:val="center"/>
        </w:trPr>
        <w:tc>
          <w:tcPr>
            <w:tcW w:w="8709" w:type="dxa"/>
            <w:gridSpan w:val="2"/>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标段简称:1标段</w:t>
            </w:r>
          </w:p>
        </w:tc>
      </w:tr>
      <w:tr>
        <w:tblPrEx>
          <w:tblLayout w:type="fixed"/>
          <w:tblCellMar>
            <w:top w:w="0" w:type="dxa"/>
            <w:left w:w="0" w:type="dxa"/>
            <w:bottom w:w="0" w:type="dxa"/>
            <w:right w:w="0" w:type="dxa"/>
          </w:tblCellMar>
        </w:tblPrEx>
        <w:trPr>
          <w:trHeight w:val="437" w:hRule="atLeast"/>
          <w:jc w:val="center"/>
        </w:trPr>
        <w:tc>
          <w:tcPr>
            <w:tcW w:w="8709" w:type="dxa"/>
            <w:gridSpan w:val="2"/>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光大银行</w:t>
            </w:r>
          </w:p>
        </w:tc>
      </w:tr>
      <w:tr>
        <w:tblPrEx>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户名</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安徽诚信项目管理有限公司</w:t>
            </w:r>
          </w:p>
        </w:tc>
      </w:tr>
      <w:tr>
        <w:tblPrEx>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账号</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76700188008284223</w:t>
            </w:r>
          </w:p>
        </w:tc>
      </w:tr>
      <w:tr>
        <w:tblPrEx>
          <w:shd w:val="clear"/>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开户银行</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光大银行合肥阜南路支行</w:t>
            </w:r>
          </w:p>
        </w:tc>
      </w:tr>
      <w:tr>
        <w:tblPrEx>
          <w:shd w:val="clear"/>
          <w:tblLayout w:type="fixed"/>
          <w:tblCellMar>
            <w:top w:w="0" w:type="dxa"/>
            <w:left w:w="0" w:type="dxa"/>
            <w:bottom w:w="0" w:type="dxa"/>
            <w:right w:w="0" w:type="dxa"/>
          </w:tblCellMar>
        </w:tblPrEx>
        <w:trPr>
          <w:trHeight w:val="437" w:hRule="atLeast"/>
          <w:jc w:val="center"/>
        </w:trPr>
        <w:tc>
          <w:tcPr>
            <w:tcW w:w="8709" w:type="dxa"/>
            <w:gridSpan w:val="2"/>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徽商银行</w:t>
            </w:r>
          </w:p>
        </w:tc>
      </w:tr>
      <w:tr>
        <w:tblPrEx>
          <w:shd w:val="clear"/>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户名</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安徽诚信项目管理有限公司</w:t>
            </w:r>
          </w:p>
        </w:tc>
      </w:tr>
      <w:tr>
        <w:tblPrEx>
          <w:shd w:val="clear"/>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账号</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1023701021000135582205534</w:t>
            </w:r>
          </w:p>
        </w:tc>
      </w:tr>
      <w:tr>
        <w:tblPrEx>
          <w:shd w:val="clear"/>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开户银行</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徽商银行合肥蜀山支行</w:t>
            </w:r>
          </w:p>
        </w:tc>
      </w:tr>
      <w:tr>
        <w:tblPrEx>
          <w:tblLayout w:type="fixed"/>
          <w:tblCellMar>
            <w:top w:w="0" w:type="dxa"/>
            <w:left w:w="0" w:type="dxa"/>
            <w:bottom w:w="0" w:type="dxa"/>
            <w:right w:w="0" w:type="dxa"/>
          </w:tblCellMar>
        </w:tblPrEx>
        <w:trPr>
          <w:trHeight w:val="437" w:hRule="atLeast"/>
          <w:jc w:val="center"/>
        </w:trPr>
        <w:tc>
          <w:tcPr>
            <w:tcW w:w="8709" w:type="dxa"/>
            <w:gridSpan w:val="2"/>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建设银行</w:t>
            </w:r>
          </w:p>
        </w:tc>
      </w:tr>
      <w:tr>
        <w:tblPrEx>
          <w:shd w:val="clear"/>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户名</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安徽诚信项目管理有限公司</w:t>
            </w:r>
          </w:p>
        </w:tc>
      </w:tr>
      <w:tr>
        <w:tblPrEx>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账号</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34001468608059666888-192423 </w:t>
            </w:r>
          </w:p>
        </w:tc>
      </w:tr>
      <w:tr>
        <w:tblPrEx>
          <w:tblLayout w:type="fixed"/>
          <w:tblCellMar>
            <w:top w:w="0" w:type="dxa"/>
            <w:left w:w="0" w:type="dxa"/>
            <w:bottom w:w="0" w:type="dxa"/>
            <w:right w:w="0" w:type="dxa"/>
          </w:tblCellMar>
        </w:tblPrEx>
        <w:trPr>
          <w:trHeight w:val="437" w:hRule="atLeast"/>
          <w:jc w:val="center"/>
        </w:trPr>
        <w:tc>
          <w:tcPr>
            <w:tcW w:w="2613" w:type="dxa"/>
            <w:tcBorders>
              <w:top w:val="single" w:color="auto" w:sz="2" w:space="0"/>
              <w:left w:val="single" w:color="auto" w:sz="2" w:space="0"/>
              <w:bottom w:val="single" w:color="auto" w:sz="2" w:space="0"/>
              <w:right w:val="single" w:color="auto" w:sz="2" w:space="0"/>
            </w:tcBorders>
            <w:shd w:val="clear"/>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开户银行</w:t>
            </w:r>
          </w:p>
        </w:tc>
        <w:tc>
          <w:tcPr>
            <w:tcW w:w="6096"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bdr w:val="none" w:color="auto" w:sz="0" w:space="0"/>
                <w:lang w:val="en-US" w:eastAsia="zh-CN" w:bidi="ar"/>
              </w:rPr>
              <w:t>建行合肥庐阳支行营业部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56ABB"/>
    <w:rsid w:val="62C56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2019-08-04T08:14:00Z</dcterms:created>
  <dc:creator>haoce</dc:creator>
  <cp:lastModifiedBy>haoce</cp:lastModifiedBy>
  <dcterms:modified xsi:type="dcterms:W3CDTF">2019-08-04T08:15:07Z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