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pBdr>
        <w:jc w:val="center"/>
        <w:rPr>
          <w:rFonts w:ascii="黑体" w:hAnsi="宋体" w:eastAsia="黑体" w:cs="黑体"/>
          <w:b/>
          <w:color w:val="333333"/>
          <w:sz w:val="36"/>
          <w:szCs w:val="36"/>
        </w:rPr>
      </w:pPr>
      <w:r>
        <w:rPr>
          <w:rFonts w:hint="eastAsia" w:ascii="黑体" w:hAnsi="宋体" w:eastAsia="黑体" w:cs="黑体"/>
          <w:b/>
          <w:color w:val="333333"/>
          <w:w w:val="100"/>
          <w:kern w:val="0"/>
          <w:sz w:val="36"/>
          <w:szCs w:val="36"/>
          <w:shd w:val="clear"/>
          <w:lang w:val="en-US" w:eastAsia="zh-CN" w:bidi="ar"/>
        </w:rPr>
        <w:t xml:space="preserve">2019-2020年度路桥隧专项检测招标公告 </w:t>
      </w:r>
    </w:p>
    <w:p>
      <w:pPr>
        <w:pStyle w:val="21"/>
        <w:keepNext w:val="0"/>
        <w:keepLines w:val="0"/>
        <w:widowControl/>
        <w:suppressLineNumbers w:val="0"/>
        <w:spacing w:before="0" w:beforeAutospacing="0" w:after="0" w:afterAutospacing="0" w:line="360" w:lineRule="auto"/>
        <w:ind w:left="0" w:firstLine="480"/>
        <w:jc w:val="both"/>
      </w:pPr>
      <w:r>
        <w:rPr>
          <w:rFonts w:hint="eastAsia" w:ascii="宋体" w:hAnsi="宋体" w:eastAsia="宋体" w:cs="宋体"/>
          <w:color w:val="333333"/>
          <w:sz w:val="24"/>
          <w:szCs w:val="24"/>
          <w:bdr w:val="none" w:color="auto" w:sz="0" w:space="0"/>
        </w:rPr>
        <w:t>佛山市华正工程咨询有限公司受佛山市顺德区恒顺交通投资管理公司委托，对2019-2020年度路桥隧专项检测进行国内公开招标，欢迎符合资格条件的供应商投标。</w:t>
      </w:r>
    </w:p>
    <w:p>
      <w:pPr>
        <w:pStyle w:val="21"/>
        <w:keepNext w:val="0"/>
        <w:keepLines w:val="0"/>
        <w:widowControl/>
        <w:suppressLineNumbers w:val="0"/>
        <w:spacing w:before="0" w:beforeAutospacing="0" w:after="0" w:afterAutospacing="0" w:line="360" w:lineRule="auto"/>
        <w:jc w:val="both"/>
      </w:pPr>
      <w:r>
        <w:rPr>
          <w:rFonts w:hint="eastAsia" w:ascii="宋体" w:hAnsi="宋体" w:eastAsia="宋体" w:cs="宋体"/>
          <w:b/>
          <w:color w:val="333333"/>
          <w:sz w:val="24"/>
          <w:szCs w:val="24"/>
          <w:bdr w:val="none" w:color="auto" w:sz="0" w:space="0"/>
        </w:rPr>
        <w:t>一、项目编号：HZCGZB2018-023   </w:t>
      </w:r>
    </w:p>
    <w:p>
      <w:pPr>
        <w:pStyle w:val="21"/>
        <w:keepNext w:val="0"/>
        <w:keepLines w:val="0"/>
        <w:widowControl/>
        <w:suppressLineNumbers w:val="0"/>
        <w:spacing w:before="0" w:beforeAutospacing="0" w:after="0" w:afterAutospacing="0" w:line="360" w:lineRule="auto"/>
        <w:jc w:val="both"/>
      </w:pPr>
      <w:r>
        <w:rPr>
          <w:rFonts w:hint="eastAsia" w:ascii="宋体" w:hAnsi="宋体" w:eastAsia="宋体" w:cs="宋体"/>
          <w:b/>
          <w:color w:val="333333"/>
          <w:sz w:val="24"/>
          <w:szCs w:val="24"/>
          <w:bdr w:val="none" w:color="auto" w:sz="0" w:space="0"/>
        </w:rPr>
        <w:t>二、项目名称</w:t>
      </w:r>
      <w:r>
        <w:rPr>
          <w:rFonts w:hint="eastAsia" w:ascii="宋体" w:hAnsi="宋体" w:eastAsia="宋体" w:cs="宋体"/>
          <w:color w:val="333333"/>
          <w:sz w:val="24"/>
          <w:szCs w:val="24"/>
          <w:bdr w:val="none" w:color="auto" w:sz="0" w:space="0"/>
        </w:rPr>
        <w:t>：2019-2020年度路桥隧专项检测</w:t>
      </w:r>
    </w:p>
    <w:p>
      <w:pPr>
        <w:pStyle w:val="21"/>
        <w:keepNext w:val="0"/>
        <w:keepLines w:val="0"/>
        <w:widowControl/>
        <w:suppressLineNumbers w:val="0"/>
        <w:spacing w:before="0" w:beforeAutospacing="0" w:after="0" w:afterAutospacing="0" w:line="360" w:lineRule="auto"/>
        <w:jc w:val="both"/>
      </w:pPr>
      <w:r>
        <w:rPr>
          <w:rFonts w:hint="eastAsia" w:ascii="宋体" w:hAnsi="宋体" w:eastAsia="宋体" w:cs="宋体"/>
          <w:color w:val="333333"/>
          <w:sz w:val="24"/>
          <w:szCs w:val="24"/>
          <w:bdr w:val="none" w:color="auto" w:sz="0" w:space="0"/>
        </w:rPr>
        <w:t>三 、</w:t>
      </w:r>
      <w:r>
        <w:rPr>
          <w:rFonts w:hint="eastAsia" w:ascii="宋体" w:hAnsi="宋体" w:eastAsia="宋体" w:cs="宋体"/>
          <w:b/>
          <w:color w:val="333333"/>
          <w:sz w:val="24"/>
          <w:szCs w:val="24"/>
          <w:bdr w:val="none" w:color="auto" w:sz="0" w:space="0"/>
        </w:rPr>
        <w:t>采购数量：</w:t>
      </w:r>
      <w:r>
        <w:rPr>
          <w:rFonts w:hint="eastAsia" w:ascii="宋体" w:hAnsi="宋体" w:eastAsia="宋体" w:cs="宋体"/>
          <w:color w:val="333333"/>
          <w:sz w:val="24"/>
          <w:szCs w:val="24"/>
          <w:bdr w:val="none" w:color="auto" w:sz="0" w:space="0"/>
        </w:rPr>
        <w:t>1项</w:t>
      </w:r>
    </w:p>
    <w:p>
      <w:pPr>
        <w:pStyle w:val="21"/>
        <w:keepNext w:val="0"/>
        <w:keepLines w:val="0"/>
        <w:widowControl/>
        <w:suppressLineNumbers w:val="0"/>
        <w:spacing w:before="0" w:beforeAutospacing="0" w:after="0" w:afterAutospacing="0" w:line="360" w:lineRule="auto"/>
        <w:jc w:val="both"/>
      </w:pPr>
      <w:r>
        <w:rPr>
          <w:rFonts w:hint="eastAsia" w:ascii="宋体" w:hAnsi="宋体" w:eastAsia="宋体" w:cs="宋体"/>
          <w:color w:val="333333"/>
          <w:sz w:val="24"/>
          <w:szCs w:val="24"/>
          <w:bdr w:val="none" w:color="auto" w:sz="0" w:space="0"/>
        </w:rPr>
        <w:t>四、</w:t>
      </w:r>
      <w:r>
        <w:rPr>
          <w:rFonts w:hint="eastAsia" w:ascii="宋体" w:hAnsi="宋体" w:eastAsia="宋体" w:cs="宋体"/>
          <w:b/>
          <w:color w:val="333333"/>
          <w:sz w:val="24"/>
          <w:szCs w:val="24"/>
          <w:bdr w:val="none" w:color="auto" w:sz="0" w:space="0"/>
        </w:rPr>
        <w:t>项目内容及需求</w:t>
      </w:r>
      <w:r>
        <w:rPr>
          <w:rFonts w:hint="eastAsia" w:ascii="宋体" w:hAnsi="宋体" w:eastAsia="宋体" w:cs="宋体"/>
          <w:color w:val="333333"/>
          <w:sz w:val="24"/>
          <w:szCs w:val="24"/>
          <w:bdr w:val="none" w:color="auto" w:sz="0" w:space="0"/>
        </w:rPr>
        <w:t>：详见《招标文件》。</w:t>
      </w:r>
    </w:p>
    <w:p>
      <w:pPr>
        <w:pStyle w:val="21"/>
        <w:keepNext w:val="0"/>
        <w:keepLines w:val="0"/>
        <w:widowControl/>
        <w:suppressLineNumbers w:val="0"/>
        <w:spacing w:before="0" w:beforeAutospacing="0" w:after="0" w:afterAutospacing="0" w:line="360" w:lineRule="auto"/>
        <w:ind w:left="0" w:firstLine="510"/>
        <w:jc w:val="both"/>
      </w:pPr>
      <w:r>
        <w:rPr>
          <w:rFonts w:hint="eastAsia" w:ascii="宋体" w:hAnsi="宋体" w:eastAsia="宋体" w:cs="宋体"/>
          <w:color w:val="333333"/>
          <w:sz w:val="24"/>
          <w:szCs w:val="24"/>
          <w:bdr w:val="none" w:color="auto" w:sz="0" w:space="0"/>
        </w:rPr>
        <w:t>1、投标人必须对全部的招标内容进行投标，不允许只对包中部分内容进行投标；投标人必须具备独立完成本项目的能力，中标后不允许分包、转包。</w:t>
      </w:r>
    </w:p>
    <w:p>
      <w:pPr>
        <w:pStyle w:val="21"/>
        <w:keepNext w:val="0"/>
        <w:keepLines w:val="0"/>
        <w:widowControl/>
        <w:suppressLineNumbers w:val="0"/>
        <w:spacing w:before="0" w:beforeAutospacing="0" w:after="0" w:afterAutospacing="0" w:line="360" w:lineRule="auto"/>
        <w:ind w:left="0" w:firstLine="510"/>
        <w:jc w:val="both"/>
      </w:pPr>
      <w:r>
        <w:rPr>
          <w:rFonts w:hint="eastAsia" w:ascii="宋体" w:hAnsi="宋体" w:eastAsia="宋体" w:cs="宋体"/>
          <w:color w:val="333333"/>
          <w:sz w:val="24"/>
          <w:szCs w:val="24"/>
          <w:bdr w:val="none" w:color="auto" w:sz="0" w:space="0"/>
        </w:rPr>
        <w:t>2、详细招标要求及需求请参阅招标文件中采购项目内容。</w:t>
      </w:r>
    </w:p>
    <w:p>
      <w:pPr>
        <w:pStyle w:val="21"/>
        <w:keepNext w:val="0"/>
        <w:keepLines w:val="0"/>
        <w:widowControl/>
        <w:suppressLineNumbers w:val="0"/>
        <w:spacing w:before="0" w:beforeAutospacing="0" w:after="0" w:afterAutospacing="0" w:line="360" w:lineRule="auto"/>
        <w:jc w:val="both"/>
      </w:pPr>
      <w:r>
        <w:rPr>
          <w:rFonts w:hint="eastAsia" w:ascii="宋体" w:hAnsi="宋体" w:eastAsia="宋体" w:cs="宋体"/>
          <w:color w:val="333333"/>
          <w:sz w:val="24"/>
          <w:szCs w:val="24"/>
          <w:bdr w:val="none" w:color="auto" w:sz="0" w:space="0"/>
        </w:rPr>
        <w:t>五、</w:t>
      </w:r>
      <w:r>
        <w:rPr>
          <w:rFonts w:hint="eastAsia" w:ascii="宋体" w:hAnsi="宋体" w:eastAsia="宋体" w:cs="宋体"/>
          <w:b/>
          <w:color w:val="333333"/>
          <w:sz w:val="24"/>
          <w:szCs w:val="24"/>
          <w:bdr w:val="none" w:color="auto" w:sz="0" w:space="0"/>
        </w:rPr>
        <w:t>投标人资格要求：</w:t>
      </w:r>
    </w:p>
    <w:p>
      <w:pPr>
        <w:pStyle w:val="21"/>
        <w:keepNext w:val="0"/>
        <w:keepLines w:val="0"/>
        <w:widowControl/>
        <w:suppressLineNumbers w:val="0"/>
        <w:spacing w:before="0" w:beforeAutospacing="0" w:after="0" w:afterAutospacing="0" w:line="360" w:lineRule="auto"/>
        <w:ind w:left="0" w:firstLine="510"/>
        <w:jc w:val="both"/>
      </w:pPr>
      <w:r>
        <w:rPr>
          <w:rFonts w:hint="eastAsia" w:ascii="宋体" w:hAnsi="宋体" w:eastAsia="宋体" w:cs="宋体"/>
          <w:color w:val="333333"/>
          <w:sz w:val="24"/>
          <w:szCs w:val="24"/>
          <w:bdr w:val="none" w:color="auto" w:sz="0" w:space="0"/>
        </w:rPr>
        <w:t>1、投标人必须是在中华人民共和国境内注册，具有独立承担民事责任能力的法人；</w:t>
      </w:r>
    </w:p>
    <w:p>
      <w:pPr>
        <w:pStyle w:val="21"/>
        <w:keepNext w:val="0"/>
        <w:keepLines w:val="0"/>
        <w:widowControl/>
        <w:suppressLineNumbers w:val="0"/>
        <w:spacing w:before="0" w:beforeAutospacing="0" w:after="0" w:afterAutospacing="0" w:line="360" w:lineRule="auto"/>
        <w:ind w:left="0" w:firstLine="510"/>
        <w:jc w:val="both"/>
      </w:pPr>
      <w:r>
        <w:rPr>
          <w:rFonts w:hint="eastAsia" w:ascii="宋体" w:hAnsi="宋体" w:eastAsia="宋体" w:cs="宋体"/>
          <w:color w:val="333333"/>
          <w:sz w:val="24"/>
          <w:szCs w:val="24"/>
          <w:bdr w:val="none" w:color="auto" w:sz="0" w:space="0"/>
        </w:rPr>
        <w:t>2、投标人具有省级或以上质量技术监督部门颁发的CMA计量认证合格证书且在有效期内，附表必须包括但不局限于桥梁工程、道路工程、隧道工程检测等相关内容。</w:t>
      </w:r>
    </w:p>
    <w:p>
      <w:pPr>
        <w:pStyle w:val="21"/>
        <w:keepNext w:val="0"/>
        <w:keepLines w:val="0"/>
        <w:widowControl/>
        <w:suppressLineNumbers w:val="0"/>
        <w:spacing w:before="0" w:beforeAutospacing="0" w:after="0" w:afterAutospacing="0" w:line="360" w:lineRule="auto"/>
        <w:ind w:left="0" w:firstLine="510"/>
        <w:jc w:val="both"/>
      </w:pPr>
      <w:r>
        <w:rPr>
          <w:rFonts w:hint="eastAsia" w:ascii="宋体" w:hAnsi="宋体" w:eastAsia="宋体" w:cs="宋体"/>
          <w:color w:val="333333"/>
          <w:sz w:val="24"/>
          <w:szCs w:val="24"/>
          <w:bdr w:val="none" w:color="auto" w:sz="0" w:space="0"/>
        </w:rPr>
        <w:t>3、投标人具有承接本工程所需的交通部颁发的公路水运工程试验检测机构综合甲级证书或公路工程桥梁隧道工程专项试验检测机构资质证书。</w:t>
      </w:r>
    </w:p>
    <w:p>
      <w:pPr>
        <w:pStyle w:val="21"/>
        <w:keepNext w:val="0"/>
        <w:keepLines w:val="0"/>
        <w:widowControl/>
        <w:suppressLineNumbers w:val="0"/>
        <w:spacing w:before="0" w:beforeAutospacing="0" w:after="0" w:afterAutospacing="0" w:line="360" w:lineRule="auto"/>
        <w:ind w:left="0" w:firstLine="510"/>
        <w:jc w:val="both"/>
      </w:pPr>
      <w:r>
        <w:rPr>
          <w:rFonts w:hint="eastAsia" w:ascii="宋体" w:hAnsi="宋体" w:eastAsia="宋体" w:cs="宋体"/>
          <w:color w:val="333333"/>
          <w:sz w:val="24"/>
          <w:szCs w:val="24"/>
          <w:bdr w:val="none" w:color="auto" w:sz="0" w:space="0"/>
        </w:rPr>
        <w:t>4、参加投标的投标人代表必须是法人代表或法人授权代表；</w:t>
      </w:r>
    </w:p>
    <w:p>
      <w:pPr>
        <w:pStyle w:val="21"/>
        <w:keepNext w:val="0"/>
        <w:keepLines w:val="0"/>
        <w:widowControl/>
        <w:suppressLineNumbers w:val="0"/>
        <w:spacing w:before="0" w:beforeAutospacing="0" w:after="0" w:afterAutospacing="0" w:line="360" w:lineRule="auto"/>
        <w:ind w:left="0" w:firstLine="510"/>
        <w:jc w:val="both"/>
      </w:pPr>
      <w:r>
        <w:rPr>
          <w:rFonts w:hint="eastAsia" w:ascii="宋体" w:hAnsi="宋体" w:eastAsia="宋体" w:cs="宋体"/>
          <w:color w:val="333333"/>
          <w:sz w:val="24"/>
          <w:szCs w:val="24"/>
          <w:bdr w:val="none" w:color="auto" w:sz="0" w:space="0"/>
        </w:rPr>
        <w:t>5、投标人必须在采购代理机构登记并购买招标文件；</w:t>
      </w:r>
    </w:p>
    <w:p>
      <w:pPr>
        <w:pStyle w:val="21"/>
        <w:keepNext w:val="0"/>
        <w:keepLines w:val="0"/>
        <w:widowControl/>
        <w:suppressLineNumbers w:val="0"/>
        <w:spacing w:before="0" w:beforeAutospacing="0" w:after="0" w:afterAutospacing="0" w:line="360" w:lineRule="auto"/>
        <w:ind w:left="0" w:firstLine="510"/>
        <w:jc w:val="both"/>
      </w:pPr>
      <w:r>
        <w:rPr>
          <w:rFonts w:hint="eastAsia" w:ascii="宋体" w:hAnsi="宋体" w:eastAsia="宋体" w:cs="宋体"/>
          <w:color w:val="333333"/>
          <w:sz w:val="24"/>
          <w:szCs w:val="24"/>
          <w:bdr w:val="none" w:color="auto" w:sz="0" w:space="0"/>
        </w:rPr>
        <w:t>6、本项目不接受联合体投标。</w:t>
      </w:r>
    </w:p>
    <w:p>
      <w:pPr>
        <w:pStyle w:val="21"/>
        <w:keepNext w:val="0"/>
        <w:keepLines w:val="0"/>
        <w:widowControl/>
        <w:suppressLineNumbers w:val="0"/>
        <w:spacing w:before="0" w:beforeAutospacing="0" w:after="0" w:afterAutospacing="0" w:line="360" w:lineRule="auto"/>
        <w:jc w:val="left"/>
      </w:pPr>
      <w:r>
        <w:rPr>
          <w:rFonts w:hint="eastAsia" w:ascii="宋体" w:hAnsi="宋体" w:eastAsia="宋体" w:cs="宋体"/>
          <w:color w:val="333333"/>
          <w:sz w:val="24"/>
          <w:szCs w:val="24"/>
          <w:bdr w:val="none" w:color="auto" w:sz="0" w:space="0"/>
        </w:rPr>
        <w:t>六</w:t>
      </w:r>
      <w:r>
        <w:rPr>
          <w:rFonts w:hint="eastAsia" w:ascii="宋体" w:hAnsi="宋体" w:eastAsia="宋体" w:cs="宋体"/>
          <w:b/>
          <w:color w:val="333333"/>
          <w:sz w:val="24"/>
          <w:szCs w:val="24"/>
          <w:bdr w:val="none" w:color="auto" w:sz="0" w:space="0"/>
        </w:rPr>
        <w:t>、符合资格的供应商  应当在2018年12月10日至2018年12月14日期间</w:t>
      </w:r>
      <w:r>
        <w:rPr>
          <w:rFonts w:hint="eastAsia" w:ascii="宋体" w:hAnsi="宋体" w:eastAsia="宋体" w:cs="宋体"/>
          <w:color w:val="333333"/>
          <w:sz w:val="24"/>
          <w:szCs w:val="24"/>
          <w:bdr w:val="none" w:color="auto" w:sz="0" w:space="0"/>
        </w:rPr>
        <w:t>（办公时间上午8:30－12:00，下午2:00－5:30内，法定节假日除外）到（佛山市华正工程咨询有限公司）（详细地址：广东省佛山市顺德区大良凤翔工业区顺翔路20号（太昌冷气二楼））购买招标文件，招标文件售价 300 元（人民币），售后不退。</w:t>
      </w:r>
    </w:p>
    <w:p>
      <w:pPr>
        <w:pStyle w:val="21"/>
        <w:keepNext w:val="0"/>
        <w:keepLines w:val="0"/>
        <w:widowControl/>
        <w:suppressLineNumbers w:val="0"/>
        <w:spacing w:before="0" w:beforeAutospacing="0" w:after="0" w:afterAutospacing="0" w:line="360" w:lineRule="auto"/>
        <w:ind w:left="0" w:firstLine="480"/>
        <w:jc w:val="both"/>
      </w:pPr>
      <w:r>
        <w:rPr>
          <w:rFonts w:hint="eastAsia" w:ascii="宋体" w:hAnsi="宋体" w:eastAsia="宋体" w:cs="宋体"/>
          <w:color w:val="333333"/>
          <w:sz w:val="24"/>
          <w:szCs w:val="24"/>
          <w:bdr w:val="none" w:color="auto" w:sz="0" w:space="0"/>
        </w:rPr>
        <w:t> 报名时须提交以下资料（均须加盖投标人公章）：</w:t>
      </w:r>
    </w:p>
    <w:p>
      <w:pPr>
        <w:pStyle w:val="21"/>
        <w:keepNext w:val="0"/>
        <w:keepLines w:val="0"/>
        <w:widowControl/>
        <w:suppressLineNumbers w:val="0"/>
        <w:spacing w:before="0" w:beforeAutospacing="0" w:after="0" w:afterAutospacing="0" w:line="360" w:lineRule="auto"/>
        <w:ind w:left="0" w:firstLine="480"/>
        <w:jc w:val="both"/>
      </w:pPr>
      <w:r>
        <w:rPr>
          <w:rFonts w:hint="eastAsia" w:ascii="宋体" w:hAnsi="宋体" w:eastAsia="宋体" w:cs="宋体"/>
          <w:color w:val="333333"/>
          <w:sz w:val="24"/>
          <w:szCs w:val="24"/>
          <w:bdr w:val="none" w:color="auto" w:sz="0" w:space="0"/>
        </w:rPr>
        <w:t>1、</w:t>
      </w:r>
      <w:bookmarkStart w:id="0" w:name="OLE_LINK31"/>
      <w:bookmarkEnd w:id="0"/>
      <w:r>
        <w:rPr>
          <w:rFonts w:hint="eastAsia" w:ascii="宋体" w:hAnsi="宋体" w:eastAsia="宋体" w:cs="宋体"/>
          <w:color w:val="333333"/>
          <w:sz w:val="24"/>
          <w:szCs w:val="24"/>
          <w:bdr w:val="none" w:color="auto" w:sz="0" w:space="0"/>
        </w:rPr>
        <w:t>有效的营业执照副本复印件；</w:t>
      </w:r>
    </w:p>
    <w:p>
      <w:pPr>
        <w:pStyle w:val="21"/>
        <w:keepNext w:val="0"/>
        <w:keepLines w:val="0"/>
        <w:widowControl/>
        <w:suppressLineNumbers w:val="0"/>
        <w:spacing w:before="0" w:beforeAutospacing="0" w:after="0" w:afterAutospacing="0" w:line="360" w:lineRule="auto"/>
        <w:ind w:left="0" w:firstLine="480"/>
        <w:jc w:val="both"/>
      </w:pPr>
      <w:r>
        <w:rPr>
          <w:rFonts w:hint="eastAsia" w:ascii="宋体" w:hAnsi="宋体" w:eastAsia="宋体" w:cs="宋体"/>
          <w:color w:val="333333"/>
          <w:sz w:val="24"/>
          <w:szCs w:val="24"/>
          <w:bdr w:val="none" w:color="auto" w:sz="0" w:space="0"/>
        </w:rPr>
        <w:t>2、如法定代表人参与报名的，须提供法定代表人证明书原件、法定代表人身份证复印件；如授权委托人参与报名的，须提供法定代表人证明书原件、法定代表人身份证复印件、法定代表人授权委托书原件、被授权人身份证复印件；</w:t>
      </w:r>
    </w:p>
    <w:p>
      <w:pPr>
        <w:pStyle w:val="21"/>
        <w:keepNext w:val="0"/>
        <w:keepLines w:val="0"/>
        <w:widowControl/>
        <w:suppressLineNumbers w:val="0"/>
        <w:spacing w:before="0" w:beforeAutospacing="0" w:after="0" w:afterAutospacing="0" w:line="360" w:lineRule="auto"/>
        <w:jc w:val="both"/>
      </w:pPr>
      <w:r>
        <w:rPr>
          <w:rFonts w:hint="eastAsia" w:ascii="宋体" w:hAnsi="宋体" w:eastAsia="宋体" w:cs="宋体"/>
          <w:color w:val="333333"/>
          <w:sz w:val="24"/>
          <w:szCs w:val="24"/>
          <w:bdr w:val="none" w:color="auto" w:sz="0" w:space="0"/>
        </w:rPr>
        <w:t>七、</w:t>
      </w:r>
      <w:r>
        <w:rPr>
          <w:rFonts w:hint="eastAsia" w:ascii="宋体" w:hAnsi="宋体" w:eastAsia="宋体" w:cs="宋体"/>
          <w:b/>
          <w:color w:val="333333"/>
          <w:sz w:val="24"/>
          <w:szCs w:val="24"/>
          <w:bdr w:val="none" w:color="auto" w:sz="0" w:space="0"/>
        </w:rPr>
        <w:t>投标文件递交时间</w:t>
      </w:r>
      <w:r>
        <w:rPr>
          <w:rFonts w:hint="eastAsia" w:ascii="宋体" w:hAnsi="宋体" w:eastAsia="宋体" w:cs="宋体"/>
          <w:color w:val="333333"/>
          <w:sz w:val="24"/>
          <w:szCs w:val="24"/>
          <w:bdr w:val="none" w:color="auto" w:sz="0" w:space="0"/>
        </w:rPr>
        <w:t>：</w:t>
      </w:r>
      <w:r>
        <w:rPr>
          <w:rFonts w:hint="eastAsia" w:ascii="宋体" w:hAnsi="宋体" w:eastAsia="宋体" w:cs="宋体"/>
          <w:b/>
          <w:color w:val="333333"/>
          <w:sz w:val="24"/>
          <w:szCs w:val="24"/>
          <w:bdr w:val="none" w:color="auto" w:sz="0" w:space="0"/>
        </w:rPr>
        <w:t>2019年1月4日9时30分-10时00分（北京时间）。</w:t>
      </w:r>
    </w:p>
    <w:p>
      <w:pPr>
        <w:pStyle w:val="21"/>
        <w:keepNext w:val="0"/>
        <w:keepLines w:val="0"/>
        <w:widowControl/>
        <w:suppressLineNumbers w:val="0"/>
        <w:spacing w:before="0" w:beforeAutospacing="0" w:after="0" w:afterAutospacing="0" w:line="360" w:lineRule="auto"/>
        <w:jc w:val="both"/>
      </w:pPr>
      <w:r>
        <w:rPr>
          <w:rFonts w:hint="eastAsia" w:ascii="宋体" w:hAnsi="宋体" w:eastAsia="宋体" w:cs="宋体"/>
          <w:color w:val="333333"/>
          <w:sz w:val="24"/>
          <w:szCs w:val="24"/>
          <w:bdr w:val="none" w:color="auto" w:sz="0" w:space="0"/>
        </w:rPr>
        <w:t>八、</w:t>
      </w:r>
      <w:r>
        <w:rPr>
          <w:rFonts w:hint="eastAsia" w:ascii="宋体" w:hAnsi="宋体" w:eastAsia="宋体" w:cs="宋体"/>
          <w:b/>
          <w:color w:val="333333"/>
          <w:sz w:val="24"/>
          <w:szCs w:val="24"/>
          <w:bdr w:val="none" w:color="auto" w:sz="0" w:space="0"/>
        </w:rPr>
        <w:t>提交投标文件地点</w:t>
      </w:r>
      <w:r>
        <w:rPr>
          <w:rFonts w:hint="eastAsia" w:ascii="宋体" w:hAnsi="宋体" w:eastAsia="宋体" w:cs="宋体"/>
          <w:color w:val="333333"/>
          <w:sz w:val="24"/>
          <w:szCs w:val="24"/>
          <w:bdr w:val="none" w:color="auto" w:sz="0" w:space="0"/>
        </w:rPr>
        <w:t>：佛山市顺德区公共资源交易中心会议室（佛山市顺德区大良德民路顺德区行政服务中心西座1楼，具体会议室以交易中心电子屏幕显示为准）</w:t>
      </w:r>
    </w:p>
    <w:p>
      <w:pPr>
        <w:pStyle w:val="21"/>
        <w:keepNext w:val="0"/>
        <w:keepLines w:val="0"/>
        <w:widowControl/>
        <w:suppressLineNumbers w:val="0"/>
        <w:spacing w:before="0" w:beforeAutospacing="0" w:after="0" w:afterAutospacing="0" w:line="360" w:lineRule="auto"/>
        <w:jc w:val="both"/>
      </w:pPr>
      <w:r>
        <w:rPr>
          <w:rFonts w:hint="eastAsia" w:ascii="宋体" w:hAnsi="宋体" w:eastAsia="宋体" w:cs="宋体"/>
          <w:color w:val="333333"/>
          <w:sz w:val="24"/>
          <w:szCs w:val="24"/>
          <w:bdr w:val="none" w:color="auto" w:sz="0" w:space="0"/>
        </w:rPr>
        <w:t>九、</w:t>
      </w:r>
      <w:r>
        <w:rPr>
          <w:rFonts w:hint="eastAsia" w:ascii="宋体" w:hAnsi="宋体" w:eastAsia="宋体" w:cs="宋体"/>
          <w:b/>
          <w:color w:val="333333"/>
          <w:sz w:val="24"/>
          <w:szCs w:val="24"/>
          <w:bdr w:val="none" w:color="auto" w:sz="0" w:space="0"/>
        </w:rPr>
        <w:t>投标截止及开标时间：2019年1月4日10时00分（北京时间）。</w:t>
      </w:r>
    </w:p>
    <w:p>
      <w:pPr>
        <w:pStyle w:val="21"/>
        <w:keepNext w:val="0"/>
        <w:keepLines w:val="0"/>
        <w:widowControl/>
        <w:suppressLineNumbers w:val="0"/>
        <w:spacing w:before="0" w:beforeAutospacing="0" w:after="0" w:afterAutospacing="0" w:line="360" w:lineRule="auto"/>
        <w:jc w:val="both"/>
      </w:pPr>
      <w:r>
        <w:rPr>
          <w:rFonts w:hint="eastAsia" w:ascii="宋体" w:hAnsi="宋体" w:eastAsia="宋体" w:cs="宋体"/>
          <w:color w:val="333333"/>
          <w:sz w:val="24"/>
          <w:szCs w:val="24"/>
          <w:bdr w:val="none" w:color="auto" w:sz="0" w:space="0"/>
        </w:rPr>
        <w:t>十、</w:t>
      </w:r>
      <w:r>
        <w:rPr>
          <w:rFonts w:hint="eastAsia" w:ascii="宋体" w:hAnsi="宋体" w:eastAsia="宋体" w:cs="宋体"/>
          <w:b/>
          <w:color w:val="333333"/>
          <w:sz w:val="24"/>
          <w:szCs w:val="24"/>
          <w:bdr w:val="none" w:color="auto" w:sz="0" w:space="0"/>
        </w:rPr>
        <w:t>开标地点</w:t>
      </w:r>
      <w:r>
        <w:rPr>
          <w:rFonts w:hint="eastAsia" w:ascii="宋体" w:hAnsi="宋体" w:eastAsia="宋体" w:cs="宋体"/>
          <w:color w:val="333333"/>
          <w:sz w:val="24"/>
          <w:szCs w:val="24"/>
          <w:bdr w:val="none" w:color="auto" w:sz="0" w:space="0"/>
        </w:rPr>
        <w:t>：佛山市顺德区公共资源交易中心会议室（佛山市顺德区大良德民路顺德区行政服务中心西座1楼，具体会议室以交易中心电子屏幕显示为准）</w:t>
      </w:r>
    </w:p>
    <w:p>
      <w:pPr>
        <w:pStyle w:val="21"/>
        <w:keepNext w:val="0"/>
        <w:keepLines w:val="0"/>
        <w:widowControl/>
        <w:suppressLineNumbers w:val="0"/>
        <w:spacing w:before="0" w:beforeAutospacing="0" w:after="0" w:afterAutospacing="0" w:line="360" w:lineRule="auto"/>
        <w:jc w:val="both"/>
      </w:pPr>
      <w:r>
        <w:rPr>
          <w:rFonts w:hint="eastAsia" w:ascii="宋体" w:hAnsi="宋体" w:eastAsia="宋体" w:cs="宋体"/>
          <w:color w:val="333333"/>
          <w:sz w:val="24"/>
          <w:szCs w:val="24"/>
          <w:bdr w:val="none" w:color="auto" w:sz="0" w:space="0"/>
        </w:rPr>
        <w:t>十一、</w:t>
      </w:r>
      <w:r>
        <w:rPr>
          <w:rFonts w:hint="eastAsia" w:ascii="宋体" w:hAnsi="宋体" w:eastAsia="宋体" w:cs="宋体"/>
          <w:b/>
          <w:color w:val="333333"/>
          <w:sz w:val="24"/>
          <w:szCs w:val="24"/>
          <w:bdr w:val="none" w:color="auto" w:sz="0" w:space="0"/>
        </w:rPr>
        <w:t>本公告期限</w:t>
      </w:r>
      <w:r>
        <w:rPr>
          <w:rFonts w:hint="eastAsia" w:ascii="宋体" w:hAnsi="宋体" w:eastAsia="宋体" w:cs="宋体"/>
          <w:color w:val="333333"/>
          <w:sz w:val="24"/>
          <w:szCs w:val="24"/>
          <w:bdr w:val="none" w:color="auto" w:sz="0" w:space="0"/>
        </w:rPr>
        <w:t>（5个工作日）：</w:t>
      </w:r>
      <w:r>
        <w:rPr>
          <w:rFonts w:hint="eastAsia" w:ascii="宋体" w:hAnsi="宋体" w:eastAsia="宋体" w:cs="宋体"/>
          <w:b/>
          <w:color w:val="333333"/>
          <w:sz w:val="24"/>
          <w:szCs w:val="24"/>
          <w:bdr w:val="none" w:color="auto" w:sz="0" w:space="0"/>
        </w:rPr>
        <w:t>自2018年 12月10日至2018年12月14日止。</w:t>
      </w:r>
    </w:p>
    <w:p>
      <w:pPr>
        <w:pStyle w:val="21"/>
        <w:keepNext w:val="0"/>
        <w:keepLines w:val="0"/>
        <w:widowControl/>
        <w:suppressLineNumbers w:val="0"/>
        <w:spacing w:before="0" w:beforeAutospacing="0" w:after="0" w:afterAutospacing="0" w:line="360" w:lineRule="auto"/>
        <w:jc w:val="both"/>
      </w:pPr>
      <w:r>
        <w:rPr>
          <w:rFonts w:hint="eastAsia" w:ascii="宋体" w:hAnsi="宋体" w:eastAsia="宋体" w:cs="宋体"/>
          <w:b/>
          <w:color w:val="333333"/>
          <w:sz w:val="24"/>
          <w:szCs w:val="24"/>
          <w:bdr w:val="none" w:color="auto" w:sz="0" w:space="0"/>
        </w:rPr>
        <w:t>十二、采购信息发布及结果公告网站</w:t>
      </w:r>
    </w:p>
    <w:p>
      <w:pPr>
        <w:pStyle w:val="21"/>
        <w:keepNext w:val="0"/>
        <w:keepLines w:val="0"/>
        <w:widowControl/>
        <w:suppressLineNumbers w:val="0"/>
        <w:spacing w:before="0" w:beforeAutospacing="0" w:after="0" w:afterAutospacing="0" w:line="360" w:lineRule="auto"/>
        <w:ind w:left="0" w:firstLine="480"/>
        <w:jc w:val="both"/>
      </w:pPr>
      <w:r>
        <w:rPr>
          <w:rFonts w:hint="eastAsia" w:ascii="宋体" w:hAnsi="宋体" w:eastAsia="宋体" w:cs="宋体"/>
          <w:color w:val="333333"/>
          <w:sz w:val="24"/>
          <w:szCs w:val="24"/>
          <w:bdr w:val="none" w:color="auto" w:sz="0" w:space="0"/>
        </w:rPr>
        <w:t>中国采购与招标网</w:t>
      </w:r>
      <w:bookmarkStart w:id="1" w:name="_GoBack"/>
      <w:r>
        <w:rPr>
          <w:rFonts w:hint="eastAsia" w:ascii="宋体" w:hAnsi="宋体" w:eastAsia="宋体" w:cs="宋体"/>
          <w:color w:val="333333"/>
          <w:sz w:val="28"/>
          <w:szCs w:val="28"/>
          <w:bdr w:val="none" w:color="auto" w:sz="0" w:space="0"/>
        </w:rPr>
        <w:t>（http://www.chinabidding.com.cn）</w:t>
      </w:r>
      <w:bookmarkEnd w:id="1"/>
    </w:p>
    <w:p>
      <w:pPr>
        <w:pStyle w:val="21"/>
        <w:keepNext w:val="0"/>
        <w:keepLines w:val="0"/>
        <w:widowControl/>
        <w:suppressLineNumbers w:val="0"/>
        <w:spacing w:before="0" w:beforeAutospacing="0" w:after="0" w:afterAutospacing="0" w:line="360" w:lineRule="auto"/>
        <w:ind w:left="0" w:firstLine="480"/>
        <w:jc w:val="both"/>
      </w:pPr>
      <w:r>
        <w:rPr>
          <w:rFonts w:hint="eastAsia" w:ascii="宋体" w:hAnsi="宋体" w:eastAsia="宋体" w:cs="宋体"/>
          <w:color w:val="333333"/>
          <w:sz w:val="24"/>
          <w:szCs w:val="24"/>
          <w:bdr w:val="none" w:color="auto" w:sz="0" w:space="0"/>
        </w:rPr>
        <w:t>佛山市顺德区公共资源交易中心网(http://www.fsggzy.cn)</w:t>
      </w:r>
    </w:p>
    <w:p>
      <w:pPr>
        <w:pStyle w:val="21"/>
        <w:keepNext w:val="0"/>
        <w:keepLines w:val="0"/>
        <w:widowControl/>
        <w:suppressLineNumbers w:val="0"/>
        <w:spacing w:before="0" w:beforeAutospacing="0" w:after="0" w:afterAutospacing="0" w:line="360" w:lineRule="auto"/>
        <w:ind w:left="0" w:firstLine="480"/>
        <w:jc w:val="both"/>
      </w:pPr>
      <w:r>
        <w:rPr>
          <w:rFonts w:hint="eastAsia" w:ascii="宋体" w:hAnsi="宋体" w:eastAsia="宋体" w:cs="宋体"/>
          <w:color w:val="333333"/>
          <w:sz w:val="24"/>
          <w:szCs w:val="24"/>
          <w:bdr w:val="none" w:color="auto" w:sz="0" w:space="0"/>
        </w:rPr>
        <w:t>顺德区国有资产监督管理办公室(</w:t>
      </w:r>
      <w:r>
        <w:rPr>
          <w:sz w:val="21"/>
          <w:szCs w:val="21"/>
          <w:bdr w:val="none" w:color="auto" w:sz="0" w:space="0"/>
        </w:rPr>
        <w:fldChar w:fldCharType="begin"/>
      </w:r>
      <w:r>
        <w:rPr>
          <w:sz w:val="21"/>
          <w:szCs w:val="21"/>
          <w:bdr w:val="none" w:color="auto" w:sz="0" w:space="0"/>
        </w:rPr>
        <w:instrText xml:space="preserve"> HYPERLINK "http://www.shunde.gov.cn/gzb" </w:instrText>
      </w:r>
      <w:r>
        <w:rPr>
          <w:sz w:val="21"/>
          <w:szCs w:val="21"/>
          <w:bdr w:val="none" w:color="auto" w:sz="0" w:space="0"/>
        </w:rPr>
        <w:fldChar w:fldCharType="separate"/>
      </w:r>
      <w:r>
        <w:rPr>
          <w:rStyle w:val="28"/>
          <w:rFonts w:hint="eastAsia" w:ascii="宋体" w:hAnsi="宋体" w:eastAsia="宋体" w:cs="宋体"/>
          <w:sz w:val="24"/>
          <w:szCs w:val="24"/>
          <w:bdr w:val="none" w:color="auto" w:sz="0" w:space="0"/>
        </w:rPr>
        <w:t>http://www.shunde.gov.cn/gzb</w:t>
      </w:r>
      <w:r>
        <w:rPr>
          <w:sz w:val="21"/>
          <w:szCs w:val="21"/>
          <w:bdr w:val="none" w:color="auto" w:sz="0" w:space="0"/>
        </w:rPr>
        <w:fldChar w:fldCharType="end"/>
      </w:r>
      <w:r>
        <w:rPr>
          <w:rFonts w:hint="eastAsia" w:ascii="宋体" w:hAnsi="宋体" w:eastAsia="宋体" w:cs="宋体"/>
          <w:color w:val="333333"/>
          <w:sz w:val="24"/>
          <w:szCs w:val="24"/>
          <w:bdr w:val="none" w:color="auto" w:sz="0" w:space="0"/>
        </w:rPr>
        <w:t>)</w:t>
      </w:r>
    </w:p>
    <w:p>
      <w:pPr>
        <w:pStyle w:val="21"/>
        <w:keepNext w:val="0"/>
        <w:keepLines w:val="0"/>
        <w:widowControl/>
        <w:suppressLineNumbers w:val="0"/>
        <w:spacing w:before="0" w:beforeAutospacing="0" w:after="0" w:afterAutospacing="0" w:line="360" w:lineRule="auto"/>
        <w:ind w:left="0" w:firstLine="480"/>
        <w:jc w:val="both"/>
      </w:pPr>
      <w:r>
        <w:rPr>
          <w:rFonts w:hint="eastAsia" w:ascii="宋体" w:hAnsi="宋体" w:eastAsia="宋体" w:cs="宋体"/>
          <w:color w:val="333333"/>
          <w:sz w:val="24"/>
          <w:szCs w:val="24"/>
          <w:bdr w:val="none" w:color="auto" w:sz="0" w:space="0"/>
        </w:rPr>
        <w:t>广东顺德控股集团有限公司(http://www.gdsdkg.com)</w:t>
      </w:r>
    </w:p>
    <w:p>
      <w:pPr>
        <w:pStyle w:val="21"/>
        <w:keepNext w:val="0"/>
        <w:keepLines w:val="0"/>
        <w:widowControl/>
        <w:suppressLineNumbers w:val="0"/>
        <w:spacing w:before="150" w:beforeAutospacing="0" w:after="0" w:afterAutospacing="0" w:line="360" w:lineRule="auto"/>
        <w:jc w:val="both"/>
      </w:pPr>
      <w:r>
        <w:rPr>
          <w:rFonts w:hint="eastAsia" w:ascii="宋体" w:hAnsi="宋体" w:eastAsia="宋体" w:cs="宋体"/>
          <w:b/>
          <w:color w:val="333333"/>
          <w:sz w:val="24"/>
          <w:szCs w:val="24"/>
          <w:bdr w:val="none" w:color="auto" w:sz="0" w:space="0"/>
        </w:rPr>
        <w:t>十三、购买了招标文件，而不参加投标的供应商，请在开标前3日以书面形式通知招标代理机构。</w:t>
      </w:r>
    </w:p>
    <w:p>
      <w:pPr>
        <w:pStyle w:val="21"/>
        <w:keepNext w:val="0"/>
        <w:keepLines w:val="0"/>
        <w:widowControl/>
        <w:suppressLineNumbers w:val="0"/>
        <w:spacing w:before="150" w:beforeAutospacing="0" w:after="0" w:afterAutospacing="0" w:line="360" w:lineRule="auto"/>
        <w:jc w:val="both"/>
      </w:pPr>
      <w:r>
        <w:rPr>
          <w:rFonts w:hint="eastAsia" w:ascii="宋体" w:hAnsi="宋体" w:eastAsia="宋体" w:cs="宋体"/>
          <w:b/>
          <w:color w:val="333333"/>
          <w:sz w:val="24"/>
          <w:szCs w:val="24"/>
          <w:bdr w:val="none" w:color="auto" w:sz="0" w:space="0"/>
        </w:rPr>
        <w:t>十四、现场勘察：本项目采购人不组织现场勘察，有需要的投标人可自行勘察。</w:t>
      </w:r>
    </w:p>
    <w:p>
      <w:pPr>
        <w:pStyle w:val="21"/>
        <w:keepNext w:val="0"/>
        <w:keepLines w:val="0"/>
        <w:widowControl/>
        <w:suppressLineNumbers w:val="0"/>
        <w:spacing w:before="0" w:beforeAutospacing="0" w:after="0" w:afterAutospacing="0" w:line="360" w:lineRule="auto"/>
        <w:jc w:val="both"/>
      </w:pPr>
      <w:r>
        <w:rPr>
          <w:rFonts w:hint="eastAsia" w:ascii="宋体" w:hAnsi="宋体" w:eastAsia="宋体" w:cs="宋体"/>
          <w:b/>
          <w:color w:val="333333"/>
          <w:sz w:val="24"/>
          <w:szCs w:val="24"/>
          <w:bdr w:val="none" w:color="auto" w:sz="0" w:space="0"/>
        </w:rPr>
        <w:t>十五、有关此次招标之事宜，可按下列地址以书面或传真的形式向采购人或采购代理机构查询：</w:t>
      </w:r>
    </w:p>
    <w:p>
      <w:pPr>
        <w:pStyle w:val="21"/>
        <w:keepNext w:val="0"/>
        <w:keepLines w:val="0"/>
        <w:widowControl/>
        <w:suppressLineNumbers w:val="0"/>
        <w:spacing w:before="0" w:beforeAutospacing="0" w:after="0" w:afterAutospacing="0" w:line="360" w:lineRule="auto"/>
        <w:ind w:left="0" w:firstLine="480"/>
        <w:jc w:val="both"/>
      </w:pPr>
      <w:r>
        <w:rPr>
          <w:color w:val="333333"/>
          <w:sz w:val="21"/>
          <w:szCs w:val="21"/>
          <w:bdr w:val="none" w:color="auto" w:sz="0" w:space="0"/>
        </w:rPr>
        <w:t> </w:t>
      </w:r>
    </w:p>
    <w:p>
      <w:pPr>
        <w:pStyle w:val="21"/>
        <w:keepNext w:val="0"/>
        <w:keepLines w:val="0"/>
        <w:widowControl/>
        <w:suppressLineNumbers w:val="0"/>
        <w:spacing w:before="0" w:beforeAutospacing="0" w:after="0" w:afterAutospacing="0" w:line="360" w:lineRule="auto"/>
        <w:ind w:left="0" w:firstLine="480"/>
        <w:jc w:val="both"/>
      </w:pPr>
      <w:r>
        <w:rPr>
          <w:rFonts w:hint="eastAsia" w:ascii="宋体" w:hAnsi="宋体" w:eastAsia="宋体" w:cs="宋体"/>
          <w:color w:val="333333"/>
          <w:sz w:val="24"/>
          <w:szCs w:val="24"/>
          <w:bdr w:val="none" w:color="auto" w:sz="0" w:space="0"/>
        </w:rPr>
        <w:t>采购人、采购代理机构的名称、地址和联系方式</w:t>
      </w:r>
    </w:p>
    <w:p>
      <w:pPr>
        <w:pStyle w:val="21"/>
        <w:keepNext w:val="0"/>
        <w:keepLines w:val="0"/>
        <w:widowControl/>
        <w:suppressLineNumbers w:val="0"/>
        <w:spacing w:before="0" w:beforeAutospacing="0" w:after="0" w:afterAutospacing="0" w:line="360" w:lineRule="auto"/>
        <w:ind w:left="0" w:firstLine="480"/>
        <w:jc w:val="left"/>
      </w:pPr>
      <w:r>
        <w:rPr>
          <w:rFonts w:hint="eastAsia" w:ascii="宋体" w:hAnsi="宋体" w:eastAsia="宋体" w:cs="宋体"/>
          <w:color w:val="333333"/>
          <w:sz w:val="24"/>
          <w:szCs w:val="24"/>
          <w:bdr w:val="none" w:color="auto" w:sz="0" w:space="0"/>
        </w:rPr>
        <w:t>采购人：佛山市顺德区恒顺交通投资管理公司</w:t>
      </w:r>
    </w:p>
    <w:p>
      <w:pPr>
        <w:pStyle w:val="21"/>
        <w:keepNext w:val="0"/>
        <w:keepLines w:val="0"/>
        <w:widowControl/>
        <w:suppressLineNumbers w:val="0"/>
        <w:spacing w:before="0" w:beforeAutospacing="0" w:after="0" w:afterAutospacing="0" w:line="360" w:lineRule="auto"/>
        <w:ind w:left="0" w:firstLine="480"/>
        <w:jc w:val="left"/>
      </w:pPr>
      <w:r>
        <w:rPr>
          <w:rFonts w:hint="eastAsia" w:ascii="宋体" w:hAnsi="宋体" w:eastAsia="宋体" w:cs="宋体"/>
          <w:color w:val="333333"/>
          <w:sz w:val="24"/>
          <w:szCs w:val="24"/>
          <w:bdr w:val="none" w:color="auto" w:sz="0" w:space="0"/>
        </w:rPr>
        <w:t>地  址：佛山市顺德区容桂</w:t>
      </w:r>
    </w:p>
    <w:p>
      <w:pPr>
        <w:pStyle w:val="21"/>
        <w:keepNext w:val="0"/>
        <w:keepLines w:val="0"/>
        <w:widowControl/>
        <w:suppressLineNumbers w:val="0"/>
        <w:spacing w:before="0" w:beforeAutospacing="0" w:after="0" w:afterAutospacing="0" w:line="360" w:lineRule="auto"/>
        <w:ind w:left="0" w:firstLine="480"/>
        <w:jc w:val="left"/>
      </w:pPr>
      <w:r>
        <w:rPr>
          <w:rFonts w:hint="eastAsia" w:ascii="宋体" w:hAnsi="宋体" w:eastAsia="宋体" w:cs="宋体"/>
          <w:color w:val="333333"/>
          <w:sz w:val="24"/>
          <w:szCs w:val="24"/>
          <w:bdr w:val="none" w:color="auto" w:sz="0" w:space="0"/>
        </w:rPr>
        <w:t>联系人：张先生</w:t>
      </w:r>
    </w:p>
    <w:p>
      <w:pPr>
        <w:pStyle w:val="21"/>
        <w:keepNext w:val="0"/>
        <w:keepLines w:val="0"/>
        <w:widowControl/>
        <w:suppressLineNumbers w:val="0"/>
        <w:spacing w:before="0" w:beforeAutospacing="0" w:after="0" w:afterAutospacing="0" w:line="360" w:lineRule="auto"/>
        <w:ind w:left="0" w:firstLine="480"/>
        <w:jc w:val="left"/>
      </w:pPr>
      <w:r>
        <w:rPr>
          <w:rFonts w:hint="eastAsia" w:ascii="宋体" w:hAnsi="宋体" w:eastAsia="宋体" w:cs="宋体"/>
          <w:color w:val="333333"/>
          <w:sz w:val="24"/>
          <w:szCs w:val="24"/>
          <w:bdr w:val="none" w:color="auto" w:sz="0" w:space="0"/>
        </w:rPr>
        <w:t>联系</w:t>
      </w:r>
      <w:r>
        <w:rPr>
          <w:rFonts w:hint="eastAsia" w:ascii="宋体" w:hAnsi="宋体" w:eastAsia="宋体" w:cs="宋体"/>
          <w:color w:val="333333"/>
          <w:sz w:val="24"/>
          <w:szCs w:val="24"/>
          <w:bdr w:val="none" w:color="auto" w:sz="0" w:space="0"/>
          <w:shd w:val="clear" w:fill="F8FCFF"/>
        </w:rPr>
        <w:t>电话</w:t>
      </w:r>
      <w:r>
        <w:rPr>
          <w:rFonts w:hint="eastAsia" w:ascii="宋体" w:hAnsi="宋体" w:eastAsia="宋体" w:cs="宋体"/>
          <w:color w:val="333333"/>
          <w:sz w:val="24"/>
          <w:szCs w:val="24"/>
          <w:bdr w:val="none" w:color="auto" w:sz="0" w:space="0"/>
        </w:rPr>
        <w:t>：0757-28819875 </w:t>
      </w:r>
    </w:p>
    <w:p>
      <w:pPr>
        <w:pStyle w:val="21"/>
        <w:keepNext w:val="0"/>
        <w:keepLines w:val="0"/>
        <w:widowControl/>
        <w:suppressLineNumbers w:val="0"/>
        <w:spacing w:before="0" w:beforeAutospacing="0" w:after="0" w:afterAutospacing="0" w:line="360" w:lineRule="auto"/>
        <w:jc w:val="both"/>
      </w:pPr>
      <w:r>
        <w:rPr>
          <w:color w:val="333333"/>
          <w:sz w:val="21"/>
          <w:szCs w:val="21"/>
          <w:bdr w:val="none" w:color="auto" w:sz="0" w:space="0"/>
        </w:rPr>
        <w:t> </w:t>
      </w:r>
    </w:p>
    <w:p>
      <w:pPr>
        <w:pStyle w:val="21"/>
        <w:keepNext w:val="0"/>
        <w:keepLines w:val="0"/>
        <w:widowControl/>
        <w:suppressLineNumbers w:val="0"/>
        <w:spacing w:before="0" w:beforeAutospacing="0" w:after="0" w:afterAutospacing="0" w:line="360" w:lineRule="auto"/>
        <w:ind w:left="0" w:firstLine="480"/>
        <w:jc w:val="both"/>
      </w:pPr>
      <w:r>
        <w:rPr>
          <w:rFonts w:hint="eastAsia" w:ascii="宋体" w:hAnsi="宋体" w:eastAsia="宋体" w:cs="宋体"/>
          <w:color w:val="333333"/>
          <w:sz w:val="24"/>
          <w:szCs w:val="24"/>
          <w:bdr w:val="none" w:color="auto" w:sz="0" w:space="0"/>
        </w:rPr>
        <w:t>采购代理机构名称：佛山市华正工程咨询有限公司</w:t>
      </w:r>
    </w:p>
    <w:p>
      <w:pPr>
        <w:pStyle w:val="21"/>
        <w:keepNext w:val="0"/>
        <w:keepLines w:val="0"/>
        <w:widowControl/>
        <w:suppressLineNumbers w:val="0"/>
        <w:spacing w:before="0" w:beforeAutospacing="0" w:after="0" w:afterAutospacing="0" w:line="360" w:lineRule="auto"/>
        <w:ind w:left="0" w:firstLine="480"/>
        <w:jc w:val="both"/>
      </w:pPr>
      <w:r>
        <w:rPr>
          <w:rFonts w:hint="eastAsia" w:ascii="宋体" w:hAnsi="宋体" w:eastAsia="宋体" w:cs="宋体"/>
          <w:color w:val="333333"/>
          <w:sz w:val="24"/>
          <w:szCs w:val="24"/>
          <w:bdr w:val="none" w:color="auto" w:sz="0" w:space="0"/>
        </w:rPr>
        <w:t>地址：广东省佛山市顺德区大良凤翔工业区顺翔路20号（太昌冷气二楼）</w:t>
      </w:r>
    </w:p>
    <w:p>
      <w:pPr>
        <w:pStyle w:val="21"/>
        <w:keepNext w:val="0"/>
        <w:keepLines w:val="0"/>
        <w:widowControl/>
        <w:suppressLineNumbers w:val="0"/>
        <w:spacing w:before="0" w:beforeAutospacing="0" w:after="0" w:afterAutospacing="0" w:line="360" w:lineRule="auto"/>
        <w:ind w:left="0" w:right="435" w:firstLine="480"/>
        <w:jc w:val="both"/>
      </w:pPr>
      <w:r>
        <w:rPr>
          <w:rFonts w:hint="eastAsia" w:ascii="宋体" w:hAnsi="宋体" w:eastAsia="宋体" w:cs="宋体"/>
          <w:color w:val="333333"/>
          <w:sz w:val="24"/>
          <w:szCs w:val="24"/>
          <w:bdr w:val="none" w:color="auto" w:sz="0" w:space="0"/>
        </w:rPr>
        <w:t>联系电话：聂小姐(0757-22330608)</w:t>
      </w:r>
    </w:p>
    <w:p>
      <w:pPr>
        <w:pStyle w:val="21"/>
        <w:keepNext w:val="0"/>
        <w:keepLines w:val="0"/>
        <w:widowControl/>
        <w:suppressLineNumbers w:val="0"/>
        <w:spacing w:before="0" w:beforeAutospacing="0" w:after="0" w:afterAutospacing="0" w:line="360" w:lineRule="auto"/>
        <w:ind w:left="0" w:firstLine="530" w:firstLineChars="221"/>
        <w:jc w:val="both"/>
      </w:pPr>
      <w:r>
        <w:rPr>
          <w:rFonts w:hint="eastAsia" w:ascii="宋体" w:hAnsi="宋体" w:eastAsia="宋体" w:cs="宋体"/>
          <w:color w:val="333333"/>
          <w:sz w:val="24"/>
          <w:szCs w:val="24"/>
          <w:bdr w:val="none" w:color="auto" w:sz="0" w:space="0"/>
        </w:rPr>
        <w:t>传真：0757-22330608</w:t>
      </w:r>
    </w:p>
    <w:p>
      <w:pPr>
        <w:pStyle w:val="21"/>
        <w:keepNext w:val="0"/>
        <w:keepLines w:val="0"/>
        <w:widowControl/>
        <w:suppressLineNumbers w:val="0"/>
        <w:spacing w:before="0" w:beforeAutospacing="0" w:after="0" w:afterAutospacing="0" w:line="360" w:lineRule="auto"/>
        <w:ind w:left="0" w:firstLine="530" w:firstLineChars="221"/>
        <w:jc w:val="both"/>
      </w:pPr>
      <w:r>
        <w:rPr>
          <w:rFonts w:hint="eastAsia" w:ascii="宋体" w:hAnsi="宋体" w:eastAsia="宋体" w:cs="宋体"/>
          <w:color w:val="333333"/>
          <w:sz w:val="24"/>
          <w:szCs w:val="24"/>
          <w:bdr w:val="none" w:color="auto" w:sz="0" w:space="0"/>
        </w:rPr>
        <w:t>邮编：510145</w:t>
      </w:r>
    </w:p>
    <w:p>
      <w:pPr>
        <w:pStyle w:val="21"/>
        <w:keepNext w:val="0"/>
        <w:keepLines w:val="0"/>
        <w:widowControl/>
        <w:suppressLineNumbers w:val="0"/>
        <w:spacing w:before="0" w:beforeAutospacing="0" w:after="0" w:afterAutospacing="0" w:line="360" w:lineRule="auto"/>
        <w:jc w:val="right"/>
      </w:pPr>
      <w:r>
        <w:rPr>
          <w:rFonts w:hint="eastAsia" w:ascii="宋体" w:hAnsi="宋体" w:eastAsia="宋体" w:cs="宋体"/>
          <w:color w:val="333333"/>
          <w:sz w:val="24"/>
          <w:szCs w:val="24"/>
          <w:bdr w:val="none" w:color="auto" w:sz="0" w:space="0"/>
        </w:rPr>
        <w:t>佛山市华正工程咨询有限公司　</w:t>
      </w:r>
    </w:p>
    <w:p>
      <w:pPr>
        <w:pStyle w:val="21"/>
        <w:keepNext w:val="0"/>
        <w:keepLines w:val="0"/>
        <w:widowControl/>
        <w:suppressLineNumbers w:val="0"/>
        <w:spacing w:before="0" w:beforeAutospacing="0" w:after="0" w:afterAutospacing="0" w:line="360" w:lineRule="auto"/>
        <w:jc w:val="both"/>
      </w:pPr>
      <w:r>
        <w:rPr>
          <w:rFonts w:hint="eastAsia" w:ascii="宋体" w:hAnsi="宋体" w:eastAsia="宋体" w:cs="宋体"/>
          <w:color w:val="333333"/>
          <w:sz w:val="24"/>
          <w:szCs w:val="24"/>
          <w:bdr w:val="none" w:color="auto" w:sz="0" w:space="0"/>
        </w:rPr>
        <w:t>                   </w:t>
      </w:r>
      <w:r>
        <w:rPr>
          <w:rFonts w:hint="default" w:cs="宋体"/>
          <w:color w:val="333333"/>
          <w:sz w:val="24"/>
          <w:szCs w:val="24"/>
          <w:bdr w:val="none" w:color="auto" w:sz="0" w:space="0"/>
          <w:lang w:val="en-US"/>
        </w:rPr>
        <w:t xml:space="preserve">                                                                                </w:t>
      </w:r>
      <w:r>
        <w:rPr>
          <w:rFonts w:hint="eastAsia" w:ascii="宋体" w:hAnsi="宋体" w:eastAsia="宋体" w:cs="宋体"/>
          <w:color w:val="333333"/>
          <w:sz w:val="24"/>
          <w:szCs w:val="24"/>
          <w:bdr w:val="none" w:color="auto" w:sz="0" w:space="0"/>
        </w:rPr>
        <w:t>二〇一八年十二月七日</w:t>
      </w:r>
    </w:p>
    <w:p>
      <w:pPr>
        <w:pStyle w:val="21"/>
        <w:keepNext w:val="0"/>
        <w:keepLines w:val="0"/>
        <w:widowControl/>
        <w:suppressLineNumbers w:val="0"/>
        <w:spacing w:beforeAutospacing="1" w:afterAutospacing="1" w:line="510" w:lineRule="atLeast"/>
        <w:jc w:val="both"/>
      </w:pPr>
      <w:r>
        <w:rPr>
          <w:color w:val="333333"/>
          <w:sz w:val="21"/>
          <w:szCs w:val="21"/>
          <w:bdr w:val="none" w:color="auto" w:sz="0" w:space="0"/>
        </w:rPr>
        <w:t> </w:t>
      </w:r>
    </w:p>
    <w:p>
      <w:pPr>
        <w:rPr>
          <w:rFonts w:hint="default"/>
        </w:rPr>
      </w:pPr>
    </w:p>
    <w:sectPr>
      <w:pgSz w:w="11906" w:h="16838"/>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rsids>
    <w:rsidRoot w:val="00000000"/>
    <w:rsid w:val="289D0DB8"/>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iPriority="152"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37"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等线" w:hAnsi="等线" w:eastAsia="等线"/>
      <w:w w:val="100"/>
      <w:sz w:val="21"/>
      <w:szCs w:val="21"/>
      <w:shd w:val="clear"/>
    </w:rPr>
  </w:style>
  <w:style w:type="paragraph" w:styleId="2">
    <w:name w:val="heading 1"/>
    <w:next w:val="1"/>
    <w:qFormat/>
    <w:uiPriority w:val="7"/>
    <w:pPr>
      <w:widowControl/>
      <w:wordWrap/>
      <w:autoSpaceDE/>
      <w:autoSpaceDN/>
      <w:jc w:val="both"/>
    </w:pPr>
    <w:rPr>
      <w:rFonts w:ascii="等线" w:hAnsi="等线" w:eastAsia="等线"/>
      <w:w w:val="100"/>
      <w:sz w:val="28"/>
      <w:szCs w:val="28"/>
      <w:shd w:val="clear"/>
    </w:rPr>
  </w:style>
  <w:style w:type="paragraph" w:styleId="3">
    <w:name w:val="heading 2"/>
    <w:next w:val="1"/>
    <w:qFormat/>
    <w:uiPriority w:val="8"/>
    <w:pPr>
      <w:widowControl/>
      <w:wordWrap/>
      <w:autoSpaceDE/>
      <w:autoSpaceDN/>
      <w:jc w:val="both"/>
    </w:pPr>
    <w:rPr>
      <w:rFonts w:ascii="等线" w:hAnsi="等线" w:eastAsia="等线"/>
      <w:w w:val="100"/>
      <w:sz w:val="21"/>
      <w:szCs w:val="21"/>
      <w:shd w:val="clear"/>
    </w:rPr>
  </w:style>
  <w:style w:type="paragraph" w:styleId="4">
    <w:name w:val="heading 3"/>
    <w:next w:val="1"/>
    <w:qFormat/>
    <w:uiPriority w:val="9"/>
    <w:pPr>
      <w:widowControl/>
      <w:wordWrap/>
      <w:autoSpaceDE/>
      <w:autoSpaceDN/>
      <w:ind w:left="1000" w:hanging="400"/>
      <w:jc w:val="both"/>
    </w:pPr>
    <w:rPr>
      <w:rFonts w:ascii="等线" w:hAnsi="等线" w:eastAsia="等线"/>
      <w:w w:val="100"/>
      <w:sz w:val="21"/>
      <w:szCs w:val="21"/>
      <w:shd w:val="clear"/>
    </w:rPr>
  </w:style>
  <w:style w:type="paragraph" w:styleId="5">
    <w:name w:val="heading 4"/>
    <w:next w:val="1"/>
    <w:qFormat/>
    <w:uiPriority w:val="10"/>
    <w:pPr>
      <w:widowControl/>
      <w:wordWrap/>
      <w:autoSpaceDE/>
      <w:autoSpaceDN/>
      <w:ind w:left="1200" w:hanging="400"/>
      <w:jc w:val="both"/>
    </w:pPr>
    <w:rPr>
      <w:rFonts w:ascii="等线" w:hAnsi="等线" w:eastAsia="等线"/>
      <w:b/>
      <w:w w:val="100"/>
      <w:sz w:val="21"/>
      <w:szCs w:val="21"/>
      <w:shd w:val="clear"/>
    </w:rPr>
  </w:style>
  <w:style w:type="paragraph" w:styleId="6">
    <w:name w:val="heading 5"/>
    <w:next w:val="1"/>
    <w:qFormat/>
    <w:uiPriority w:val="11"/>
    <w:pPr>
      <w:widowControl/>
      <w:wordWrap/>
      <w:autoSpaceDE/>
      <w:autoSpaceDN/>
      <w:ind w:left="1400" w:hanging="400"/>
      <w:jc w:val="both"/>
    </w:pPr>
    <w:rPr>
      <w:rFonts w:ascii="等线" w:hAnsi="等线" w:eastAsia="等线"/>
      <w:w w:val="100"/>
      <w:sz w:val="21"/>
      <w:szCs w:val="21"/>
      <w:shd w:val="clear"/>
    </w:rPr>
  </w:style>
  <w:style w:type="paragraph" w:styleId="7">
    <w:name w:val="heading 6"/>
    <w:next w:val="1"/>
    <w:qFormat/>
    <w:uiPriority w:val="12"/>
    <w:pPr>
      <w:widowControl/>
      <w:wordWrap/>
      <w:autoSpaceDE/>
      <w:autoSpaceDN/>
      <w:ind w:left="1600" w:hanging="400"/>
      <w:jc w:val="both"/>
    </w:pPr>
    <w:rPr>
      <w:rFonts w:ascii="等线" w:hAnsi="等线" w:eastAsia="等线"/>
      <w:b/>
      <w:w w:val="100"/>
      <w:sz w:val="21"/>
      <w:szCs w:val="21"/>
      <w:shd w:val="clear"/>
    </w:rPr>
  </w:style>
  <w:style w:type="paragraph" w:styleId="8">
    <w:name w:val="heading 7"/>
    <w:next w:val="1"/>
    <w:qFormat/>
    <w:uiPriority w:val="13"/>
    <w:pPr>
      <w:widowControl/>
      <w:wordWrap/>
      <w:autoSpaceDE/>
      <w:autoSpaceDN/>
      <w:ind w:left="1800" w:hanging="400"/>
      <w:jc w:val="both"/>
    </w:pPr>
    <w:rPr>
      <w:rFonts w:ascii="等线" w:hAnsi="等线" w:eastAsia="等线"/>
      <w:w w:val="100"/>
      <w:sz w:val="21"/>
      <w:szCs w:val="21"/>
      <w:shd w:val="clear"/>
    </w:rPr>
  </w:style>
  <w:style w:type="paragraph" w:styleId="9">
    <w:name w:val="heading 8"/>
    <w:next w:val="1"/>
    <w:qFormat/>
    <w:uiPriority w:val="14"/>
    <w:pPr>
      <w:widowControl/>
      <w:wordWrap/>
      <w:autoSpaceDE/>
      <w:autoSpaceDN/>
      <w:ind w:left="2000" w:hanging="400"/>
      <w:jc w:val="both"/>
    </w:pPr>
    <w:rPr>
      <w:rFonts w:ascii="等线" w:hAnsi="等线" w:eastAsia="等线"/>
      <w:w w:val="100"/>
      <w:sz w:val="21"/>
      <w:szCs w:val="21"/>
      <w:shd w:val="clear"/>
    </w:rPr>
  </w:style>
  <w:style w:type="paragraph" w:styleId="10">
    <w:name w:val="heading 9"/>
    <w:next w:val="1"/>
    <w:qFormat/>
    <w:uiPriority w:val="15"/>
    <w:pPr>
      <w:widowControl/>
      <w:wordWrap/>
      <w:autoSpaceDE/>
      <w:autoSpaceDN/>
      <w:ind w:left="2200" w:hanging="400"/>
      <w:jc w:val="both"/>
    </w:pPr>
    <w:rPr>
      <w:rFonts w:ascii="等线" w:hAnsi="等线" w:eastAsia="等线"/>
      <w:w w:val="100"/>
      <w:sz w:val="21"/>
      <w:szCs w:val="21"/>
      <w:shd w:val="clear"/>
    </w:rPr>
  </w:style>
  <w:style w:type="character" w:default="1" w:styleId="24">
    <w:name w:val="Default Paragraph Font"/>
    <w:semiHidden/>
    <w:unhideWhenUsed/>
    <w:uiPriority w:val="2"/>
  </w:style>
  <w:style w:type="table" w:default="1" w:styleId="23">
    <w:name w:val="Normal Table"/>
    <w:uiPriority w:val="37"/>
    <w:tblPr>
      <w:tblLayout w:type="fixed"/>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等线" w:hAnsi="等线" w:eastAsia="等线"/>
      <w:w w:val="100"/>
      <w:sz w:val="21"/>
      <w:szCs w:val="21"/>
      <w:shd w:val="clear"/>
    </w:rPr>
  </w:style>
  <w:style w:type="paragraph" w:styleId="12">
    <w:name w:val="toc 5"/>
    <w:next w:val="1"/>
    <w:unhideWhenUsed/>
    <w:qFormat/>
    <w:uiPriority w:val="32"/>
    <w:pPr>
      <w:widowControl/>
      <w:wordWrap/>
      <w:autoSpaceDE/>
      <w:autoSpaceDN/>
      <w:ind w:left="1700" w:firstLine="0"/>
      <w:jc w:val="both"/>
    </w:pPr>
    <w:rPr>
      <w:rFonts w:ascii="等线" w:hAnsi="等线" w:eastAsia="等线"/>
      <w:w w:val="100"/>
      <w:sz w:val="21"/>
      <w:szCs w:val="21"/>
      <w:shd w:val="clear"/>
    </w:rPr>
  </w:style>
  <w:style w:type="paragraph" w:styleId="13">
    <w:name w:val="toc 3"/>
    <w:next w:val="1"/>
    <w:unhideWhenUsed/>
    <w:qFormat/>
    <w:uiPriority w:val="30"/>
    <w:pPr>
      <w:widowControl/>
      <w:wordWrap/>
      <w:autoSpaceDE/>
      <w:autoSpaceDN/>
      <w:ind w:left="850" w:firstLine="0"/>
      <w:jc w:val="both"/>
    </w:pPr>
    <w:rPr>
      <w:rFonts w:ascii="等线" w:hAnsi="等线" w:eastAsia="等线"/>
      <w:w w:val="100"/>
      <w:sz w:val="21"/>
      <w:szCs w:val="21"/>
      <w:shd w:val="clear"/>
    </w:rPr>
  </w:style>
  <w:style w:type="paragraph" w:styleId="14">
    <w:name w:val="toc 8"/>
    <w:next w:val="1"/>
    <w:unhideWhenUsed/>
    <w:qFormat/>
    <w:uiPriority w:val="35"/>
    <w:pPr>
      <w:widowControl/>
      <w:wordWrap/>
      <w:autoSpaceDE/>
      <w:autoSpaceDN/>
      <w:ind w:left="2975" w:firstLine="0"/>
      <w:jc w:val="both"/>
    </w:pPr>
    <w:rPr>
      <w:rFonts w:ascii="等线" w:hAnsi="等线" w:eastAsia="等线"/>
      <w:w w:val="100"/>
      <w:sz w:val="21"/>
      <w:szCs w:val="21"/>
      <w:shd w:val="clear"/>
    </w:rPr>
  </w:style>
  <w:style w:type="paragraph" w:styleId="15">
    <w:name w:val="toc 1"/>
    <w:next w:val="1"/>
    <w:unhideWhenUsed/>
    <w:qFormat/>
    <w:uiPriority w:val="28"/>
    <w:pPr>
      <w:widowControl/>
      <w:wordWrap/>
      <w:autoSpaceDE/>
      <w:autoSpaceDN/>
      <w:jc w:val="both"/>
    </w:pPr>
    <w:rPr>
      <w:rFonts w:ascii="等线" w:hAnsi="等线" w:eastAsia="等线"/>
      <w:w w:val="100"/>
      <w:sz w:val="21"/>
      <w:szCs w:val="21"/>
      <w:shd w:val="clear"/>
    </w:rPr>
  </w:style>
  <w:style w:type="paragraph" w:styleId="16">
    <w:name w:val="toc 4"/>
    <w:next w:val="1"/>
    <w:unhideWhenUsed/>
    <w:qFormat/>
    <w:uiPriority w:val="31"/>
    <w:pPr>
      <w:widowControl/>
      <w:wordWrap/>
      <w:autoSpaceDE/>
      <w:autoSpaceDN/>
      <w:ind w:left="1275" w:firstLine="0"/>
      <w:jc w:val="both"/>
    </w:pPr>
    <w:rPr>
      <w:rFonts w:ascii="等线" w:hAnsi="等线" w:eastAsia="等线"/>
      <w:w w:val="100"/>
      <w:sz w:val="21"/>
      <w:szCs w:val="21"/>
      <w:shd w:val="clear"/>
    </w:rPr>
  </w:style>
  <w:style w:type="paragraph" w:styleId="17">
    <w:name w:val="Subtitle"/>
    <w:qFormat/>
    <w:uiPriority w:val="16"/>
    <w:pPr>
      <w:widowControl/>
      <w:wordWrap/>
      <w:autoSpaceDE/>
      <w:autoSpaceDN/>
      <w:jc w:val="center"/>
    </w:pPr>
    <w:rPr>
      <w:rFonts w:ascii="等线" w:hAnsi="等线" w:eastAsia="等线"/>
      <w:w w:val="100"/>
      <w:sz w:val="24"/>
      <w:szCs w:val="24"/>
      <w:shd w:val="clear"/>
    </w:rPr>
  </w:style>
  <w:style w:type="paragraph" w:styleId="18">
    <w:name w:val="toc 6"/>
    <w:next w:val="1"/>
    <w:unhideWhenUsed/>
    <w:qFormat/>
    <w:uiPriority w:val="33"/>
    <w:pPr>
      <w:widowControl/>
      <w:wordWrap/>
      <w:autoSpaceDE/>
      <w:autoSpaceDN/>
      <w:ind w:left="2125" w:firstLine="0"/>
      <w:jc w:val="both"/>
    </w:pPr>
    <w:rPr>
      <w:rFonts w:ascii="等线" w:hAnsi="等线" w:eastAsia="等线"/>
      <w:w w:val="100"/>
      <w:sz w:val="21"/>
      <w:szCs w:val="21"/>
      <w:shd w:val="clear"/>
    </w:rPr>
  </w:style>
  <w:style w:type="paragraph" w:styleId="19">
    <w:name w:val="toc 2"/>
    <w:next w:val="1"/>
    <w:unhideWhenUsed/>
    <w:qFormat/>
    <w:uiPriority w:val="29"/>
    <w:pPr>
      <w:widowControl/>
      <w:wordWrap/>
      <w:autoSpaceDE/>
      <w:autoSpaceDN/>
      <w:ind w:left="425" w:firstLine="0"/>
      <w:jc w:val="both"/>
    </w:pPr>
    <w:rPr>
      <w:rFonts w:ascii="等线" w:hAnsi="等线" w:eastAsia="等线"/>
      <w:w w:val="100"/>
      <w:sz w:val="21"/>
      <w:szCs w:val="21"/>
      <w:shd w:val="clear"/>
    </w:rPr>
  </w:style>
  <w:style w:type="paragraph" w:styleId="20">
    <w:name w:val="toc 9"/>
    <w:next w:val="1"/>
    <w:unhideWhenUsed/>
    <w:qFormat/>
    <w:uiPriority w:val="36"/>
    <w:pPr>
      <w:widowControl/>
      <w:wordWrap/>
      <w:autoSpaceDE/>
      <w:autoSpaceDN/>
      <w:ind w:left="3400" w:firstLine="0"/>
      <w:jc w:val="both"/>
    </w:pPr>
    <w:rPr>
      <w:rFonts w:ascii="等线" w:hAnsi="等线" w:eastAsia="等线"/>
      <w:w w:val="100"/>
      <w:sz w:val="21"/>
      <w:szCs w:val="21"/>
      <w:shd w:val="clear"/>
    </w:rPr>
  </w:style>
  <w:style w:type="paragraph" w:styleId="21">
    <w:name w:val="Normal (Web)"/>
    <w:basedOn w:val="1"/>
    <w:semiHidden/>
    <w:unhideWhenUsed/>
    <w:uiPriority w:val="152"/>
    <w:pPr>
      <w:widowControl/>
      <w:wordWrap/>
      <w:autoSpaceDE/>
      <w:autoSpaceDN/>
    </w:pPr>
    <w:rPr>
      <w:rFonts w:ascii="宋体" w:hAnsi="宋体" w:eastAsia="宋体"/>
      <w:w w:val="100"/>
      <w:sz w:val="24"/>
      <w:szCs w:val="24"/>
      <w:shd w:val="clear"/>
    </w:rPr>
  </w:style>
  <w:style w:type="paragraph" w:styleId="22">
    <w:name w:val="Title"/>
    <w:qFormat/>
    <w:uiPriority w:val="6"/>
    <w:pPr>
      <w:widowControl/>
      <w:wordWrap/>
      <w:autoSpaceDE/>
      <w:autoSpaceDN/>
      <w:jc w:val="center"/>
    </w:pPr>
    <w:rPr>
      <w:rFonts w:ascii="等线" w:hAnsi="等线" w:eastAsia="等线"/>
      <w:b/>
      <w:w w:val="100"/>
      <w:sz w:val="32"/>
      <w:szCs w:val="32"/>
      <w:shd w:val="clear"/>
    </w:rPr>
  </w:style>
  <w:style w:type="character" w:styleId="25">
    <w:name w:val="Strong"/>
    <w:qFormat/>
    <w:uiPriority w:val="20"/>
    <w:rPr>
      <w:b/>
      <w:w w:val="100"/>
      <w:sz w:val="21"/>
      <w:szCs w:val="21"/>
      <w:shd w:val="clear"/>
    </w:rPr>
  </w:style>
  <w:style w:type="character" w:styleId="26">
    <w:name w:val="FollowedHyperlink"/>
    <w:basedOn w:val="24"/>
    <w:uiPriority w:val="0"/>
    <w:rPr>
      <w:color w:val="333333"/>
      <w:u w:val="none"/>
    </w:rPr>
  </w:style>
  <w:style w:type="character" w:styleId="27">
    <w:name w:val="Emphasis"/>
    <w:qFormat/>
    <w:uiPriority w:val="18"/>
    <w:rPr>
      <w:i/>
      <w:w w:val="100"/>
      <w:sz w:val="21"/>
      <w:szCs w:val="21"/>
      <w:shd w:val="clear"/>
    </w:rPr>
  </w:style>
  <w:style w:type="character" w:styleId="28">
    <w:name w:val="Hyperlink"/>
    <w:basedOn w:val="24"/>
    <w:uiPriority w:val="0"/>
    <w:rPr>
      <w:color w:val="0000FF"/>
      <w:u w:val="none"/>
    </w:rPr>
  </w:style>
  <w:style w:type="paragraph" w:styleId="29">
    <w:name w:val="No Spacing"/>
    <w:qFormat/>
    <w:uiPriority w:val="5"/>
    <w:pPr>
      <w:widowControl/>
      <w:wordWrap/>
      <w:autoSpaceDE/>
      <w:autoSpaceDN/>
      <w:jc w:val="both"/>
    </w:pPr>
    <w:rPr>
      <w:rFonts w:ascii="等线" w:hAnsi="等线" w:eastAsia="等线"/>
      <w:w w:val="100"/>
      <w:sz w:val="21"/>
      <w:szCs w:val="21"/>
      <w:shd w:val="clear"/>
    </w:rPr>
  </w:style>
  <w:style w:type="character" w:customStyle="1" w:styleId="30">
    <w:name w:val="Subtle Emphasis"/>
    <w:qFormat/>
    <w:uiPriority w:val="17"/>
    <w:rPr>
      <w:i/>
      <w:color w:val="404040"/>
      <w:w w:val="100"/>
      <w:sz w:val="21"/>
      <w:szCs w:val="21"/>
      <w:shd w:val="clear"/>
    </w:rPr>
  </w:style>
  <w:style w:type="character" w:customStyle="1" w:styleId="31">
    <w:name w:val="Intense Emphasis"/>
    <w:qFormat/>
    <w:uiPriority w:val="19"/>
    <w:rPr>
      <w:i/>
      <w:color w:val="5B9BD5"/>
      <w:w w:val="100"/>
      <w:sz w:val="21"/>
      <w:szCs w:val="21"/>
      <w:shd w:val="clear"/>
    </w:rPr>
  </w:style>
  <w:style w:type="paragraph" w:styleId="32">
    <w:name w:val="Quote"/>
    <w:qFormat/>
    <w:uiPriority w:val="21"/>
    <w:pPr>
      <w:widowControl/>
      <w:wordWrap/>
      <w:autoSpaceDE/>
      <w:autoSpaceDN/>
      <w:ind w:left="864" w:right="864" w:firstLine="0"/>
      <w:jc w:val="center"/>
    </w:pPr>
    <w:rPr>
      <w:rFonts w:ascii="等线" w:hAnsi="等线" w:eastAsia="等线"/>
      <w:i/>
      <w:color w:val="404040"/>
      <w:w w:val="100"/>
      <w:sz w:val="21"/>
      <w:szCs w:val="21"/>
      <w:shd w:val="clear"/>
    </w:rPr>
  </w:style>
  <w:style w:type="paragraph" w:styleId="33">
    <w:name w:val="Intense Quote"/>
    <w:qFormat/>
    <w:uiPriority w:val="22"/>
    <w:pPr>
      <w:widowControl/>
      <w:wordWrap/>
      <w:autoSpaceDE/>
      <w:autoSpaceDN/>
      <w:ind w:left="950" w:right="950" w:firstLine="0"/>
      <w:jc w:val="center"/>
    </w:pPr>
    <w:rPr>
      <w:rFonts w:ascii="等线" w:hAnsi="等线" w:eastAsia="等线"/>
      <w:i/>
      <w:color w:val="5B9BD5"/>
      <w:w w:val="100"/>
      <w:sz w:val="21"/>
      <w:szCs w:val="21"/>
      <w:shd w:val="clear"/>
    </w:rPr>
  </w:style>
  <w:style w:type="character" w:customStyle="1" w:styleId="34">
    <w:name w:val="Subtle Reference"/>
    <w:qFormat/>
    <w:uiPriority w:val="23"/>
    <w:rPr>
      <w:smallCaps/>
      <w:color w:val="5A5A5A"/>
      <w:w w:val="100"/>
      <w:sz w:val="21"/>
      <w:szCs w:val="21"/>
      <w:shd w:val="clear"/>
    </w:rPr>
  </w:style>
  <w:style w:type="character" w:customStyle="1" w:styleId="35">
    <w:name w:val="Intense Reference"/>
    <w:qFormat/>
    <w:uiPriority w:val="24"/>
    <w:rPr>
      <w:b/>
      <w:smallCaps/>
      <w:color w:val="5B9BD5"/>
      <w:w w:val="100"/>
      <w:sz w:val="21"/>
      <w:szCs w:val="21"/>
      <w:shd w:val="clear"/>
    </w:rPr>
  </w:style>
  <w:style w:type="character" w:customStyle="1" w:styleId="36">
    <w:name w:val="Book Title"/>
    <w:qFormat/>
    <w:uiPriority w:val="25"/>
    <w:rPr>
      <w:b/>
      <w:i/>
      <w:w w:val="100"/>
      <w:sz w:val="21"/>
      <w:szCs w:val="21"/>
      <w:shd w:val="clear"/>
    </w:rPr>
  </w:style>
  <w:style w:type="paragraph" w:styleId="37">
    <w:name w:val="List Paragraph"/>
    <w:qFormat/>
    <w:uiPriority w:val="26"/>
    <w:pPr>
      <w:widowControl/>
      <w:wordWrap/>
      <w:autoSpaceDE/>
      <w:autoSpaceDN/>
      <w:ind w:left="850" w:firstLine="0"/>
      <w:jc w:val="both"/>
    </w:pPr>
    <w:rPr>
      <w:rFonts w:ascii="等线" w:hAnsi="等线" w:eastAsia="等线"/>
      <w:w w:val="100"/>
      <w:sz w:val="21"/>
      <w:szCs w:val="21"/>
      <w:shd w:val="clear"/>
    </w:rPr>
  </w:style>
  <w:style w:type="paragraph" w:customStyle="1" w:styleId="38">
    <w:name w:val="TOC Heading"/>
    <w:unhideWhenUsed/>
    <w:qFormat/>
    <w:uiPriority w:val="27"/>
    <w:pPr>
      <w:widowControl/>
      <w:wordWrap/>
      <w:autoSpaceDE/>
      <w:autoSpaceDN/>
    </w:pPr>
    <w:rPr>
      <w:rFonts w:ascii="等线" w:hAnsi="等线" w:eastAsia="等线"/>
      <w:color w:val="2E74B5"/>
      <w:w w:val="100"/>
      <w:sz w:val="32"/>
      <w:szCs w:val="32"/>
      <w:shd w:val="cle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191</Words>
  <Characters>1278</Characters>
  <Lines>9</Lines>
  <Paragraphs>2</Paragraphs>
  <TotalTime>3</TotalTime>
  <ScaleCrop>false</ScaleCrop>
  <LinksUpToDate>false</LinksUpToDate>
  <CharactersWithSpaces>0</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2019-01-10T15:29:09Z</dcterms:created>
  <dc:creator>Administrator</dc:creator>
  <cp:lastModifiedBy>Administrator</cp:lastModifiedBy>
  <dcterms:modified xsi:type="dcterms:W3CDTF">2019-01-10T15:33:11Z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